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hint="default" w:eastAsia="宋体"/>
          <w:b/>
          <w:sz w:val="24"/>
          <w:lang w:val="en-US" w:eastAsia="zh-CN"/>
        </w:rPr>
      </w:pPr>
      <w:bookmarkStart w:id="0" w:name="_Hlk66949131"/>
      <w:bookmarkEnd w:id="0"/>
      <w:bookmarkStart w:id="1" w:name="_Hlk514061252"/>
      <w:r>
        <w:rPr>
          <w:b/>
          <w:sz w:val="24"/>
        </w:rPr>
        <w:t>3GPP TSG-RAN WG4 Meeting #</w:t>
      </w:r>
      <w:bookmarkEnd w:id="1"/>
      <w:r>
        <w:rPr>
          <w:b/>
          <w:sz w:val="24"/>
        </w:rPr>
        <w:t>101-bis-e</w:t>
      </w:r>
      <w:r>
        <w:rPr>
          <w:b/>
          <w:sz w:val="24"/>
        </w:rPr>
        <w:tab/>
      </w:r>
      <w:r>
        <w:rPr>
          <w:b/>
          <w:sz w:val="24"/>
        </w:rPr>
        <w:t>R4-22</w:t>
      </w:r>
      <w:r>
        <w:rPr>
          <w:rFonts w:hint="eastAsia" w:eastAsia="宋体"/>
          <w:b/>
          <w:sz w:val="24"/>
          <w:lang w:val="en-US" w:eastAsia="zh-CN"/>
        </w:rPr>
        <w:t>02383</w:t>
      </w:r>
    </w:p>
    <w:p>
      <w:pPr>
        <w:spacing w:after="60"/>
        <w:ind w:left="1985" w:hanging="1985"/>
        <w:rPr>
          <w:rFonts w:ascii="Arial" w:hAnsi="Arial" w:cs="Arial"/>
          <w:b/>
          <w:sz w:val="24"/>
        </w:rPr>
      </w:pPr>
      <w:r>
        <w:rPr>
          <w:rFonts w:ascii="Arial" w:hAnsi="Arial"/>
          <w:b/>
          <w:sz w:val="24"/>
        </w:rPr>
        <w:t>E-meeting, 17</w:t>
      </w:r>
      <w:r>
        <w:rPr>
          <w:rFonts w:ascii="Arial" w:hAnsi="Arial"/>
          <w:b/>
          <w:sz w:val="24"/>
          <w:vertAlign w:val="superscript"/>
        </w:rPr>
        <w:t>th</w:t>
      </w:r>
      <w:r>
        <w:rPr>
          <w:rFonts w:ascii="Arial" w:hAnsi="Arial"/>
          <w:b/>
          <w:sz w:val="24"/>
        </w:rPr>
        <w:t xml:space="preserve"> – 25</w:t>
      </w:r>
      <w:r>
        <w:rPr>
          <w:rFonts w:ascii="Arial" w:hAnsi="Arial"/>
          <w:b/>
          <w:sz w:val="24"/>
          <w:vertAlign w:val="superscript"/>
        </w:rPr>
        <w:t>th</w:t>
      </w:r>
      <w:r>
        <w:rPr>
          <w:rFonts w:ascii="Arial" w:hAnsi="Arial"/>
          <w:b/>
          <w:sz w:val="24"/>
        </w:rPr>
        <w:t xml:space="preserve"> Jan, </w:t>
      </w:r>
      <w:r>
        <w:rPr>
          <w:rFonts w:ascii="Arial" w:hAnsi="Arial"/>
          <w:b/>
          <w:bCs/>
          <w:sz w:val="24"/>
          <w:lang w:eastAsia="zh-CN"/>
        </w:rPr>
        <w:t>2022</w:t>
      </w:r>
    </w:p>
    <w:p>
      <w:pPr>
        <w:spacing w:after="60"/>
        <w:ind w:left="1985" w:hanging="1985"/>
        <w:rPr>
          <w:rFonts w:ascii="Arial" w:hAnsi="Arial" w:cs="Arial"/>
          <w:bCs/>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WF on simplification f</w:t>
      </w:r>
      <w:bookmarkStart w:id="2" w:name="_GoBack"/>
      <w:bookmarkEnd w:id="2"/>
      <w:r>
        <w:rPr>
          <w:rFonts w:ascii="Arial" w:hAnsi="Arial" w:cs="Arial"/>
          <w:b/>
          <w:sz w:val="22"/>
          <w:szCs w:val="22"/>
        </w:rPr>
        <w:t>or DC configuration table in Rel-18</w:t>
      </w: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p>
    <w:p>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7.3.3.2</w:t>
      </w:r>
    </w:p>
    <w:p>
      <w:pPr>
        <w:spacing w:after="60"/>
        <w:ind w:left="1985" w:hanging="1985"/>
        <w:rPr>
          <w:rFonts w:ascii="Arial" w:hAnsi="Arial" w:cs="Arial"/>
          <w:b/>
          <w:bCs/>
          <w:sz w:val="22"/>
          <w:szCs w:val="22"/>
        </w:rPr>
      </w:pPr>
      <w:r>
        <w:rPr>
          <w:rFonts w:ascii="Arial" w:hAnsi="Arial" w:cs="Arial"/>
          <w:b/>
          <w:bCs/>
          <w:sz w:val="22"/>
          <w:szCs w:val="22"/>
        </w:rPr>
        <w:t>Document for:</w:t>
      </w:r>
      <w:r>
        <w:tab/>
      </w:r>
      <w:r>
        <w:rPr>
          <w:rFonts w:ascii="Arial" w:hAnsi="Arial" w:cs="Arial"/>
          <w:b/>
          <w:bCs/>
          <w:sz w:val="22"/>
          <w:szCs w:val="22"/>
        </w:rPr>
        <w:t>Approval</w:t>
      </w:r>
    </w:p>
    <w:p>
      <w:pPr>
        <w:pStyle w:val="2"/>
        <w:numPr>
          <w:ilvl w:val="0"/>
          <w:numId w:val="2"/>
        </w:numPr>
        <w:rPr>
          <w:lang w:eastAsia="zh-CN"/>
        </w:rPr>
      </w:pPr>
      <w:r>
        <w:rPr>
          <w:lang w:eastAsia="zh-CN"/>
        </w:rPr>
        <w:t>Introduction</w:t>
      </w:r>
    </w:p>
    <w:p>
      <w:pPr>
        <w:rPr>
          <w:lang w:eastAsia="zh-CN"/>
        </w:rPr>
      </w:pPr>
      <w:r>
        <w:rPr>
          <w:rFonts w:hint="eastAsia"/>
          <w:lang w:eastAsia="zh-CN"/>
        </w:rPr>
        <w:t>I</w:t>
      </w:r>
      <w:r>
        <w:rPr>
          <w:lang w:eastAsia="zh-CN"/>
        </w:rPr>
        <w:t>n RAN4#101-bis-e meeting, [1] raised an issue on how to simplify the different intra-band contiguous CA BW classes for NR FR2 band in the DC configuration tables having the common FR1 part. It is noted that with the introduction of more and more new CA BW classes for NR FR2, the redundancy for DC combinations including FR2 in the configuration table will be much more serious in the future releases than in Rel-17.</w:t>
      </w:r>
    </w:p>
    <w:p>
      <w:pPr>
        <w:pStyle w:val="2"/>
        <w:numPr>
          <w:ilvl w:val="0"/>
          <w:numId w:val="2"/>
        </w:numPr>
      </w:pPr>
      <w:r>
        <w:rPr>
          <w:lang w:eastAsia="zh-CN"/>
        </w:rPr>
        <w:t>Status summary from 1</w:t>
      </w:r>
      <w:r>
        <w:rPr>
          <w:vertAlign w:val="superscript"/>
          <w:lang w:eastAsia="zh-CN"/>
        </w:rPr>
        <w:t>st</w:t>
      </w:r>
      <w:r>
        <w:rPr>
          <w:lang w:eastAsia="zh-CN"/>
        </w:rPr>
        <w:t xml:space="preserve"> round</w:t>
      </w:r>
    </w:p>
    <w:tbl>
      <w:tblPr>
        <w:tblStyle w:val="45"/>
        <w:tblW w:w="992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8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rPr>
                <w:b/>
                <w:bCs/>
                <w:color w:val="0070C0"/>
                <w:lang w:eastAsia="zh-CN"/>
              </w:rPr>
            </w:pPr>
            <w:r>
              <w:rPr>
                <w:b/>
                <w:bCs/>
                <w:color w:val="0070C0"/>
                <w:lang w:eastAsia="zh-CN"/>
              </w:rPr>
              <w:t>Sub-topic</w:t>
            </w:r>
          </w:p>
        </w:tc>
        <w:tc>
          <w:tcPr>
            <w:tcW w:w="8493" w:type="dxa"/>
          </w:tcPr>
          <w:p>
            <w:pPr>
              <w:rPr>
                <w:b/>
                <w:bCs/>
                <w:color w:val="0070C0"/>
                <w:lang w:eastAsia="zh-CN"/>
              </w:rPr>
            </w:pPr>
            <w:r>
              <w:rPr>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pPr>
              <w:rPr>
                <w:b/>
                <w:bCs/>
                <w:iCs/>
                <w:u w:val="single"/>
                <w:lang w:eastAsia="zh-CN"/>
              </w:rPr>
            </w:pPr>
            <w:r>
              <w:rPr>
                <w:b/>
                <w:bCs/>
                <w:iCs/>
                <w:u w:val="single"/>
                <w:lang w:eastAsia="zh-CN"/>
              </w:rPr>
              <w:t>Sub-topic 3-2:</w:t>
            </w:r>
          </w:p>
          <w:p>
            <w:pPr>
              <w:rPr>
                <w:i/>
                <w:color w:val="0070C0"/>
                <w:lang w:eastAsia="zh-CN"/>
              </w:rPr>
            </w:pPr>
            <w:r>
              <w:rPr>
                <w:b/>
                <w:bCs/>
                <w:i/>
                <w:iCs/>
                <w:u w:val="single"/>
                <w:lang w:eastAsia="zh-CN"/>
              </w:rPr>
              <w:t>Optimization to other redundancy</w:t>
            </w:r>
          </w:p>
        </w:tc>
        <w:tc>
          <w:tcPr>
            <w:tcW w:w="8493" w:type="dxa"/>
          </w:tcPr>
          <w:p>
            <w:pPr>
              <w:rPr>
                <w:b/>
                <w:i/>
                <w:color w:val="0070C0"/>
                <w:u w:val="single"/>
              </w:rPr>
            </w:pPr>
            <w:r>
              <w:rPr>
                <w:b/>
                <w:i/>
                <w:color w:val="0070C0"/>
                <w:u w:val="single"/>
              </w:rPr>
              <w:t xml:space="preserve">Issue 3-2A: Is </w:t>
            </w:r>
            <w:r>
              <w:rPr>
                <w:rFonts w:hint="eastAsia"/>
                <w:b/>
                <w:i/>
                <w:color w:val="0070C0"/>
                <w:u w:val="single"/>
              </w:rPr>
              <w:t>the</w:t>
            </w:r>
            <w:r>
              <w:rPr>
                <w:b/>
                <w:i/>
                <w:color w:val="0070C0"/>
                <w:u w:val="single"/>
              </w:rPr>
              <w:t xml:space="preserve"> following approach for further optimization to the DC configuration tables acceptable?</w:t>
            </w:r>
          </w:p>
          <w:p>
            <w:pPr>
              <w:rPr>
                <w:rFonts w:asciiTheme="minorHAnsi" w:hAnsiTheme="minorHAnsi" w:cstheme="minorHAnsi"/>
                <w:color w:val="0070C0"/>
                <w:u w:val="single"/>
              </w:rPr>
            </w:pPr>
            <w:r>
              <w:rPr>
                <w:rFonts w:asciiTheme="minorHAnsi" w:hAnsiTheme="minorHAnsi" w:cstheme="minorHAnsi"/>
                <w:color w:val="0070C0"/>
                <w:u w:val="single"/>
              </w:rPr>
              <w:t>For the DC configuration tables having FR2 band, the following simplification rules are suggested to be applied.</w:t>
            </w:r>
          </w:p>
          <w:p>
            <w:pPr>
              <w:pStyle w:val="101"/>
              <w:numPr>
                <w:ilvl w:val="0"/>
                <w:numId w:val="3"/>
              </w:numPr>
              <w:overflowPunct w:val="0"/>
              <w:autoSpaceDE w:val="0"/>
              <w:autoSpaceDN w:val="0"/>
              <w:adjustRightInd w:val="0"/>
              <w:contextualSpacing w:val="0"/>
              <w:textAlignment w:val="baseline"/>
              <w:rPr>
                <w:rFonts w:asciiTheme="minorHAnsi" w:hAnsiTheme="minorHAnsi" w:cstheme="minorHAnsi"/>
                <w:color w:val="0070C0"/>
                <w:u w:val="single"/>
              </w:rPr>
            </w:pPr>
            <w:r>
              <w:rPr>
                <w:rFonts w:asciiTheme="minorHAnsi" w:hAnsiTheme="minorHAnsi" w:cstheme="minorHAnsi"/>
                <w:color w:val="0070C0"/>
                <w:u w:val="single"/>
              </w:rPr>
              <w:t>Merge different intra-band contiguous CA BW classes with field delimiter “/” for NR FR2 band in the configurations having the common FR1 part.</w:t>
            </w:r>
          </w:p>
          <w:p>
            <w:pPr>
              <w:pStyle w:val="101"/>
              <w:numPr>
                <w:ilvl w:val="1"/>
                <w:numId w:val="3"/>
              </w:numPr>
              <w:overflowPunct w:val="0"/>
              <w:autoSpaceDE w:val="0"/>
              <w:autoSpaceDN w:val="0"/>
              <w:adjustRightInd w:val="0"/>
              <w:contextualSpacing w:val="0"/>
              <w:textAlignment w:val="baseline"/>
              <w:rPr>
                <w:rFonts w:asciiTheme="minorHAnsi" w:hAnsiTheme="minorHAnsi" w:cstheme="minorHAnsi"/>
                <w:color w:val="0070C0"/>
                <w:u w:val="single"/>
              </w:rPr>
            </w:pPr>
            <w:r>
              <w:rPr>
                <w:rFonts w:asciiTheme="minorHAnsi" w:hAnsiTheme="minorHAnsi" w:cstheme="minorHAnsi"/>
                <w:color w:val="0070C0"/>
                <w:u w:val="single"/>
              </w:rPr>
              <w:t>For EN-DC configurations, only CA BW classes for the last NR FR2 band can be merged.</w:t>
            </w:r>
          </w:p>
          <w:p>
            <w:pPr>
              <w:pStyle w:val="101"/>
              <w:numPr>
                <w:ilvl w:val="1"/>
                <w:numId w:val="3"/>
              </w:numPr>
              <w:overflowPunct w:val="0"/>
              <w:autoSpaceDE w:val="0"/>
              <w:autoSpaceDN w:val="0"/>
              <w:adjustRightInd w:val="0"/>
              <w:contextualSpacing w:val="0"/>
              <w:textAlignment w:val="baseline"/>
              <w:rPr>
                <w:rFonts w:asciiTheme="minorHAnsi" w:hAnsiTheme="minorHAnsi" w:cstheme="minorHAnsi"/>
                <w:color w:val="0070C0"/>
                <w:u w:val="single"/>
              </w:rPr>
            </w:pPr>
            <w:r>
              <w:rPr>
                <w:rFonts w:asciiTheme="minorHAnsi" w:hAnsiTheme="minorHAnsi" w:cstheme="minorHAnsi"/>
                <w:color w:val="0070C0"/>
                <w:u w:val="single"/>
              </w:rPr>
              <w:t>For NE-DC configurations, only CA BW classes for the first NR FR2 band can be merged.</w:t>
            </w:r>
          </w:p>
          <w:p>
            <w:pPr>
              <w:pStyle w:val="101"/>
              <w:numPr>
                <w:ilvl w:val="0"/>
                <w:numId w:val="3"/>
              </w:numPr>
              <w:overflowPunct w:val="0"/>
              <w:autoSpaceDE w:val="0"/>
              <w:autoSpaceDN w:val="0"/>
              <w:adjustRightInd w:val="0"/>
              <w:contextualSpacing w:val="0"/>
              <w:textAlignment w:val="baseline"/>
              <w:rPr>
                <w:rFonts w:asciiTheme="minorHAnsi" w:hAnsiTheme="minorHAnsi" w:cstheme="minorHAnsi"/>
                <w:color w:val="0070C0"/>
                <w:u w:val="single"/>
              </w:rPr>
            </w:pPr>
            <w:r>
              <w:rPr>
                <w:rFonts w:hint="eastAsia" w:asciiTheme="minorHAnsi" w:hAnsiTheme="minorHAnsi" w:cstheme="minorHAnsi"/>
                <w:color w:val="0070C0"/>
                <w:u w:val="single"/>
              </w:rPr>
              <w:t>T</w:t>
            </w:r>
            <w:r>
              <w:rPr>
                <w:rFonts w:asciiTheme="minorHAnsi" w:hAnsiTheme="minorHAnsi" w:cstheme="minorHAnsi"/>
                <w:color w:val="0070C0"/>
                <w:u w:val="single"/>
              </w:rPr>
              <w:t>he first configuration with a common FR1 part should be in a separate row in EN-DC and NE-DC configuration tables.</w:t>
            </w:r>
          </w:p>
          <w:p>
            <w:pPr>
              <w:rPr>
                <w:b/>
                <w:i/>
                <w:color w:val="0070C0"/>
                <w:u w:val="single"/>
              </w:rPr>
            </w:pPr>
            <w:r>
              <w:rPr>
                <w:b/>
                <w:i/>
                <w:color w:val="0070C0"/>
                <w:u w:val="single"/>
              </w:rPr>
              <w:t>Issue 3-2</w:t>
            </w:r>
            <w:r>
              <w:rPr>
                <w:rFonts w:hint="eastAsia"/>
                <w:b/>
                <w:i/>
                <w:color w:val="0070C0"/>
                <w:u w:val="single"/>
              </w:rPr>
              <w:t>B</w:t>
            </w:r>
            <w:r>
              <w:rPr>
                <w:b/>
                <w:i/>
                <w:color w:val="0070C0"/>
                <w:u w:val="single"/>
              </w:rPr>
              <w:t xml:space="preserve">: Will </w:t>
            </w:r>
            <w:r>
              <w:rPr>
                <w:rFonts w:hint="eastAsia"/>
                <w:b/>
                <w:i/>
                <w:color w:val="0070C0"/>
                <w:u w:val="single"/>
              </w:rPr>
              <w:t>the</w:t>
            </w:r>
            <w:r>
              <w:rPr>
                <w:b/>
                <w:i/>
                <w:color w:val="0070C0"/>
                <w:u w:val="single"/>
              </w:rPr>
              <w:t xml:space="preserve"> new template of DC configuration table be implemented in rapporteur’s big CR in RAN4#102-e meeting?</w:t>
            </w:r>
          </w:p>
          <w:p>
            <w:pPr>
              <w:rPr>
                <w:b/>
                <w:i/>
                <w:color w:val="0070C0"/>
                <w:u w:val="single"/>
              </w:rPr>
            </w:pPr>
            <w:r>
              <w:rPr>
                <w:b/>
                <w:i/>
                <w:color w:val="0070C0"/>
                <w:u w:val="single"/>
              </w:rPr>
              <w:t>Issue 3-2</w:t>
            </w:r>
            <w:r>
              <w:rPr>
                <w:rFonts w:hint="eastAsia"/>
                <w:b/>
                <w:i/>
                <w:color w:val="0070C0"/>
                <w:u w:val="single"/>
              </w:rPr>
              <w:t>C</w:t>
            </w:r>
            <w:r>
              <w:rPr>
                <w:b/>
                <w:i/>
                <w:color w:val="0070C0"/>
                <w:u w:val="single"/>
              </w:rPr>
              <w:t xml:space="preserve">: Will </w:t>
            </w:r>
            <w:r>
              <w:rPr>
                <w:rFonts w:hint="eastAsia"/>
                <w:b/>
                <w:i/>
                <w:color w:val="0070C0"/>
                <w:u w:val="single"/>
              </w:rPr>
              <w:t>the</w:t>
            </w:r>
            <w:r>
              <w:rPr>
                <w:b/>
                <w:i/>
                <w:color w:val="0070C0"/>
                <w:u w:val="single"/>
              </w:rPr>
              <w:t xml:space="preserve"> new template be adopted in EXCEL file for inter-band EN-DC/NE-DC including FR2, inter-band EN-DC including FR1 and FR2 band combination request? Will the new template be adopted in proponent’s TP and rapporteur’s TR in Rel-18?</w:t>
            </w:r>
          </w:p>
          <w:p>
            <w:pPr>
              <w:rPr>
                <w:i/>
                <w:color w:val="0070C0"/>
                <w:lang w:eastAsia="zh-CN"/>
              </w:rPr>
            </w:pPr>
          </w:p>
          <w:p>
            <w:pPr>
              <w:rPr>
                <w:i/>
                <w:color w:val="0070C0"/>
                <w:lang w:eastAsia="zh-CN"/>
              </w:rPr>
            </w:pPr>
            <w:r>
              <w:rPr>
                <w:i/>
                <w:color w:val="0070C0"/>
                <w:lang w:eastAsia="zh-CN"/>
              </w:rPr>
              <w:t>Company views during 1</w:t>
            </w:r>
            <w:r>
              <w:rPr>
                <w:i/>
                <w:color w:val="0070C0"/>
                <w:vertAlign w:val="superscript"/>
                <w:lang w:eastAsia="zh-CN"/>
              </w:rPr>
              <w:t>st</w:t>
            </w:r>
            <w:r>
              <w:rPr>
                <w:i/>
                <w:color w:val="0070C0"/>
                <w:lang w:eastAsia="zh-CN"/>
              </w:rPr>
              <w:t xml:space="preserve"> round discussion:</w:t>
            </w:r>
          </w:p>
          <w:p>
            <w:pPr>
              <w:pStyle w:val="101"/>
              <w:numPr>
                <w:ilvl w:val="0"/>
                <w:numId w:val="4"/>
              </w:numPr>
              <w:overflowPunct w:val="0"/>
              <w:autoSpaceDE w:val="0"/>
              <w:autoSpaceDN w:val="0"/>
              <w:adjustRightInd w:val="0"/>
              <w:spacing w:after="120"/>
              <w:ind w:left="714" w:hanging="357"/>
              <w:contextualSpacing w:val="0"/>
              <w:textAlignment w:val="baseline"/>
              <w:rPr>
                <w:iCs/>
                <w:lang w:eastAsia="zh-CN"/>
              </w:rPr>
            </w:pPr>
            <w:r>
              <w:rPr>
                <w:iCs/>
                <w:lang w:eastAsia="zh-CN"/>
              </w:rPr>
              <w:t>Huawei:</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iCs/>
                <w:lang w:eastAsia="zh-CN"/>
              </w:rPr>
              <w:t xml:space="preserve">Issue 3-2A: Option 2 (No): </w:t>
            </w:r>
            <w:r>
              <w:rPr>
                <w:color w:val="0070C0"/>
              </w:rPr>
              <w:t>Right now we don't have R18 spec. I don't think we can refer to R18 spec in R17 TR. Besides, it's agreed that character “/” is not allowed to be used in configuration tables.</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iCs/>
                <w:lang w:eastAsia="zh-CN"/>
              </w:rPr>
              <w:t xml:space="preserve">Issue 3-2B: </w:t>
            </w:r>
            <w:r>
              <w:rPr>
                <w:color w:val="0070C0"/>
              </w:rPr>
              <w:t>If we go option 2 for Issue 3-2A, there is no need to further discuss this issue.</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iCs/>
                <w:lang w:eastAsia="zh-CN"/>
              </w:rPr>
              <w:t xml:space="preserve">Issue 3-2C: </w:t>
            </w:r>
            <w:r>
              <w:rPr>
                <w:color w:val="0070C0"/>
              </w:rPr>
              <w:t>If we go option 2 for Issue 3-2A, there is no need to further discuss this issue.</w:t>
            </w:r>
          </w:p>
          <w:p>
            <w:pPr>
              <w:pStyle w:val="101"/>
              <w:numPr>
                <w:ilvl w:val="0"/>
                <w:numId w:val="4"/>
              </w:numPr>
              <w:overflowPunct w:val="0"/>
              <w:autoSpaceDE w:val="0"/>
              <w:autoSpaceDN w:val="0"/>
              <w:adjustRightInd w:val="0"/>
              <w:spacing w:after="120"/>
              <w:ind w:left="714" w:hanging="357"/>
              <w:contextualSpacing w:val="0"/>
              <w:textAlignment w:val="baseline"/>
              <w:rPr>
                <w:iCs/>
                <w:lang w:eastAsia="zh-CN"/>
              </w:rPr>
            </w:pPr>
            <w:r>
              <w:rPr>
                <w:iCs/>
                <w:lang w:eastAsia="zh-CN"/>
              </w:rPr>
              <w:t>ZTE:</w:t>
            </w:r>
          </w:p>
          <w:p>
            <w:pPr>
              <w:pStyle w:val="101"/>
              <w:numPr>
                <w:ilvl w:val="1"/>
                <w:numId w:val="4"/>
              </w:numPr>
              <w:overflowPunct w:val="0"/>
              <w:autoSpaceDE w:val="0"/>
              <w:autoSpaceDN w:val="0"/>
              <w:adjustRightInd w:val="0"/>
              <w:spacing w:after="60"/>
              <w:ind w:hanging="357"/>
              <w:contextualSpacing w:val="0"/>
              <w:textAlignment w:val="baseline"/>
              <w:rPr>
                <w:color w:val="0070C0"/>
              </w:rPr>
            </w:pPr>
            <w:r>
              <w:rPr>
                <w:iCs/>
                <w:lang w:eastAsia="zh-CN"/>
              </w:rPr>
              <w:t>Issue 3-2A: Option 1 (Yes).</w:t>
            </w:r>
            <w:r>
              <w:rPr>
                <w:rFonts w:hint="eastAsia"/>
                <w:color w:val="0070C0"/>
              </w:rPr>
              <w:t xml:space="preserve"> </w:t>
            </w:r>
            <w:r>
              <w:rPr>
                <w:color w:val="0070C0"/>
              </w:rPr>
              <w:t xml:space="preserve">It’s true there is no R18 spec right now. But this TP is suggested to be implemented for the last version of Rel-17 spec before entering into Rel-18. The optimization for using character “/” is limited to FR2 bands from Rel-18 on. The reason why we raise such optimization right now is that more and more FR2 CA BW classes are being introduced. For example, many new BW classes for a hybrid class of FBG 3+2 under discussion are most possible to be introduced. It will make the current DC configuration table too redundant. It is also noted that the DC configuration table including FR2 for 101-3 v17.4.0 already sums up to more than </w:t>
            </w:r>
            <w:r>
              <w:rPr>
                <w:b/>
                <w:color w:val="0070C0"/>
              </w:rPr>
              <w:t>160 pages</w:t>
            </w:r>
            <w:r>
              <w:rPr>
                <w:color w:val="0070C0"/>
              </w:rPr>
              <w:t>.</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iCs/>
                <w:lang w:eastAsia="zh-CN"/>
              </w:rPr>
              <w:t>Issue 3-2B: Option 1 (Yes).</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iCs/>
                <w:lang w:eastAsia="zh-CN"/>
              </w:rPr>
              <w:t>Issue 3-2C: Option 1 (Yes).</w:t>
            </w:r>
          </w:p>
          <w:p>
            <w:pPr>
              <w:pStyle w:val="101"/>
              <w:numPr>
                <w:ilvl w:val="0"/>
                <w:numId w:val="4"/>
              </w:numPr>
              <w:overflowPunct w:val="0"/>
              <w:autoSpaceDE w:val="0"/>
              <w:autoSpaceDN w:val="0"/>
              <w:adjustRightInd w:val="0"/>
              <w:spacing w:after="120"/>
              <w:ind w:left="714" w:hanging="357"/>
              <w:contextualSpacing w:val="0"/>
              <w:textAlignment w:val="baseline"/>
              <w:rPr>
                <w:iCs/>
                <w:lang w:eastAsia="zh-CN"/>
              </w:rPr>
            </w:pPr>
            <w:r>
              <w:rPr>
                <w:iCs/>
                <w:lang w:eastAsia="zh-CN"/>
              </w:rPr>
              <w:t>Nokia:</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color w:val="0070C0"/>
              </w:rPr>
              <w:t>To Huawei, about this “it's agreed that character “/”” we are curious to know when this was agreed.</w:t>
            </w:r>
          </w:p>
          <w:p>
            <w:pPr>
              <w:pStyle w:val="101"/>
              <w:numPr>
                <w:ilvl w:val="0"/>
                <w:numId w:val="4"/>
              </w:numPr>
              <w:overflowPunct w:val="0"/>
              <w:autoSpaceDE w:val="0"/>
              <w:autoSpaceDN w:val="0"/>
              <w:adjustRightInd w:val="0"/>
              <w:spacing w:after="120"/>
              <w:ind w:left="714" w:hanging="357"/>
              <w:contextualSpacing w:val="0"/>
              <w:textAlignment w:val="baseline"/>
              <w:rPr>
                <w:iCs/>
                <w:lang w:eastAsia="zh-CN"/>
              </w:rPr>
            </w:pPr>
            <w:r>
              <w:rPr>
                <w:iCs/>
                <w:lang w:eastAsia="zh-CN"/>
              </w:rPr>
              <w:t>Ericsson:</w:t>
            </w:r>
          </w:p>
          <w:p>
            <w:pPr>
              <w:pStyle w:val="101"/>
              <w:numPr>
                <w:ilvl w:val="1"/>
                <w:numId w:val="4"/>
              </w:numPr>
              <w:overflowPunct w:val="0"/>
              <w:autoSpaceDE w:val="0"/>
              <w:autoSpaceDN w:val="0"/>
              <w:adjustRightInd w:val="0"/>
              <w:spacing w:after="60"/>
              <w:ind w:hanging="357"/>
              <w:contextualSpacing w:val="0"/>
              <w:textAlignment w:val="baseline"/>
              <w:rPr>
                <w:iCs/>
                <w:lang w:eastAsia="zh-CN"/>
              </w:rPr>
            </w:pPr>
            <w:r>
              <w:rPr>
                <w:bCs/>
                <w:color w:val="0070C0"/>
                <w:u w:val="single"/>
              </w:rPr>
              <w:t xml:space="preserve">We like to </w:t>
            </w:r>
            <w:r>
              <w:rPr>
                <w:rFonts w:asciiTheme="minorHAnsi" w:hAnsiTheme="minorHAnsi" w:cstheme="minorHAnsi"/>
                <w:color w:val="0070C0"/>
                <w:u w:val="single"/>
              </w:rPr>
              <w:t>merge different intra-band contiguous CA BW classes with field delimiter “/” for NR FR2 band in the configurations having the common FR1 part.</w:t>
            </w:r>
          </w:p>
          <w:p>
            <w:pPr>
              <w:overflowPunct w:val="0"/>
              <w:autoSpaceDE w:val="0"/>
              <w:autoSpaceDN w:val="0"/>
              <w:adjustRightInd w:val="0"/>
              <w:spacing w:after="60"/>
              <w:textAlignment w:val="baseline"/>
              <w:rPr>
                <w:iCs/>
                <w:lang w:eastAsia="zh-CN"/>
              </w:rPr>
            </w:pPr>
          </w:p>
          <w:p>
            <w:pPr>
              <w:spacing w:before="120" w:beforeLines="50"/>
              <w:rPr>
                <w:i/>
                <w:color w:val="0070C0"/>
                <w:lang w:eastAsia="zh-CN"/>
              </w:rPr>
            </w:pPr>
            <w:r>
              <w:rPr>
                <w:i/>
                <w:color w:val="0070C0"/>
                <w:lang w:eastAsia="zh-CN"/>
              </w:rPr>
              <w:t>Recommendations for 2</w:t>
            </w:r>
            <w:r>
              <w:rPr>
                <w:i/>
                <w:color w:val="0070C0"/>
                <w:vertAlign w:val="superscript"/>
                <w:lang w:eastAsia="zh-CN"/>
              </w:rPr>
              <w:t>nd</w:t>
            </w:r>
            <w:r>
              <w:rPr>
                <w:i/>
                <w:color w:val="0070C0"/>
                <w:lang w:eastAsia="zh-CN"/>
              </w:rPr>
              <w:t xml:space="preserve"> round:</w:t>
            </w:r>
          </w:p>
          <w:p>
            <w:pPr>
              <w:rPr>
                <w:i/>
                <w:color w:val="0070C0"/>
                <w:highlight w:val="yellow"/>
              </w:rPr>
            </w:pPr>
            <w:r>
              <w:rPr>
                <w:i/>
                <w:color w:val="0070C0"/>
                <w:highlight w:val="yellow"/>
              </w:rPr>
              <w:t>(1)  Further discuss the concerns on using the field delimiter “/” for NR FR2 BW class.</w:t>
            </w:r>
          </w:p>
          <w:p>
            <w:pPr>
              <w:rPr>
                <w:iCs/>
                <w:lang w:eastAsia="zh-CN"/>
              </w:rPr>
            </w:pPr>
            <w:r>
              <w:rPr>
                <w:i/>
                <w:color w:val="0070C0"/>
                <w:highlight w:val="yellow"/>
              </w:rPr>
              <w:t>(2)  A WF on simplification for DC configuration table is suggested to be discussed in the 2</w:t>
            </w:r>
            <w:r>
              <w:rPr>
                <w:i/>
                <w:color w:val="0070C0"/>
                <w:highlight w:val="yellow"/>
                <w:vertAlign w:val="superscript"/>
              </w:rPr>
              <w:t>nd</w:t>
            </w:r>
            <w:r>
              <w:rPr>
                <w:i/>
                <w:color w:val="0070C0"/>
                <w:highlight w:val="yellow"/>
              </w:rPr>
              <w:t xml:space="preserve"> round.</w:t>
            </w:r>
          </w:p>
        </w:tc>
      </w:tr>
    </w:tbl>
    <w:p>
      <w:pPr>
        <w:rPr>
          <w:rFonts w:eastAsia="Malgun Gothic"/>
        </w:rPr>
      </w:pPr>
    </w:p>
    <w:p>
      <w:r>
        <w:rPr>
          <w:rFonts w:eastAsia="Malgun Gothic"/>
        </w:rPr>
        <w:t>After the first round discussion, the tentative agreements are as following:</w:t>
      </w:r>
    </w:p>
    <w:p>
      <w:pPr>
        <w:spacing w:after="48" w:afterLines="20"/>
        <w:rPr>
          <w:i/>
          <w:color w:val="0070C0"/>
        </w:rPr>
      </w:pPr>
      <w:r>
        <w:rPr>
          <w:bCs/>
          <w:i/>
          <w:color w:val="0070C0"/>
          <w:highlight w:val="yellow"/>
          <w:u w:val="single"/>
        </w:rPr>
        <w:t>The redundancy of NR FR2 CA bandwidth class in the DC configurations having the common FR1 part is recognized. However, no consensus on using the field delimiter “/” is achieved. Further discussion is needed.</w:t>
      </w:r>
    </w:p>
    <w:p>
      <w:pPr>
        <w:spacing w:after="48" w:afterLines="20"/>
        <w:rPr>
          <w:i/>
          <w:color w:val="0070C0"/>
        </w:rPr>
      </w:pPr>
    </w:p>
    <w:p>
      <w:pPr>
        <w:pStyle w:val="2"/>
        <w:numPr>
          <w:ilvl w:val="0"/>
          <w:numId w:val="2"/>
        </w:numPr>
        <w:rPr>
          <w:lang w:eastAsia="zh-CN"/>
        </w:rPr>
      </w:pPr>
      <w:r>
        <w:rPr>
          <w:lang w:eastAsia="zh-CN"/>
        </w:rPr>
        <w:t>WF</w:t>
      </w:r>
    </w:p>
    <w:p>
      <w:pPr>
        <w:pStyle w:val="101"/>
        <w:numPr>
          <w:ilvl w:val="0"/>
          <w:numId w:val="5"/>
        </w:numPr>
        <w:rPr>
          <w:rFonts w:eastAsia="Malgun Gothic"/>
          <w:sz w:val="24"/>
          <w:szCs w:val="24"/>
          <w:lang w:val="en-US"/>
        </w:rPr>
      </w:pPr>
      <w:r>
        <w:rPr>
          <w:rFonts w:eastAsia="Malgun Gothic"/>
          <w:sz w:val="24"/>
          <w:szCs w:val="24"/>
          <w:lang w:val="en-US"/>
        </w:rPr>
        <w:t xml:space="preserve">Further analyze the possible simplifications including but not limited to the approach of using the field delimiter “/” for the configuration tables in Rel-18. </w:t>
      </w:r>
    </w:p>
    <w:p>
      <w:pPr>
        <w:pStyle w:val="101"/>
        <w:numPr>
          <w:ilvl w:val="0"/>
          <w:numId w:val="5"/>
        </w:numPr>
        <w:rPr>
          <w:rFonts w:eastAsia="Malgun Gothic"/>
          <w:sz w:val="24"/>
          <w:szCs w:val="24"/>
          <w:lang w:val="en-US"/>
        </w:rPr>
      </w:pPr>
      <w:r>
        <w:rPr>
          <w:rFonts w:eastAsia="Malgun Gothic"/>
          <w:sz w:val="24"/>
          <w:szCs w:val="24"/>
          <w:lang w:val="en-US"/>
        </w:rPr>
        <w:t>Companies are encouraged to provide the pros and cons analysis on the optimization approaches to various intra-band CA BW classes.</w:t>
      </w:r>
    </w:p>
    <w:p>
      <w:pPr>
        <w:pStyle w:val="101"/>
        <w:numPr>
          <w:ilvl w:val="0"/>
          <w:numId w:val="5"/>
        </w:numPr>
        <w:rPr>
          <w:rFonts w:eastAsia="Malgun Gothic"/>
          <w:sz w:val="24"/>
          <w:szCs w:val="24"/>
          <w:lang w:val="en-US"/>
        </w:rPr>
      </w:pPr>
      <w:r>
        <w:rPr>
          <w:rFonts w:eastAsia="Malgun Gothic"/>
          <w:sz w:val="24"/>
          <w:szCs w:val="24"/>
          <w:lang w:val="en-US"/>
        </w:rPr>
        <w:t xml:space="preserve">If the optimization approach to various intra-band CA BW classes is chosen, </w:t>
      </w:r>
    </w:p>
    <w:p>
      <w:pPr>
        <w:pStyle w:val="101"/>
        <w:numPr>
          <w:ilvl w:val="1"/>
          <w:numId w:val="5"/>
        </w:numPr>
        <w:rPr>
          <w:rFonts w:eastAsia="Malgun Gothic"/>
          <w:sz w:val="24"/>
          <w:szCs w:val="24"/>
          <w:lang w:val="en-US"/>
        </w:rPr>
      </w:pPr>
      <w:r>
        <w:rPr>
          <w:rFonts w:eastAsia="Malgun Gothic"/>
          <w:sz w:val="24"/>
          <w:szCs w:val="24"/>
          <w:lang w:val="en-US"/>
        </w:rPr>
        <w:t>Which categories of configuration table need to be optimized? CA and/or DC configuration tables? FR1 and/or FR2 band configurations?</w:t>
      </w:r>
    </w:p>
    <w:p>
      <w:pPr>
        <w:pStyle w:val="101"/>
        <w:numPr>
          <w:ilvl w:val="1"/>
          <w:numId w:val="5"/>
        </w:numPr>
        <w:rPr>
          <w:rFonts w:eastAsia="Malgun Gothic"/>
          <w:sz w:val="24"/>
          <w:szCs w:val="24"/>
          <w:lang w:val="en-US"/>
        </w:rPr>
      </w:pPr>
      <w:r>
        <w:rPr>
          <w:sz w:val="24"/>
          <w:szCs w:val="24"/>
          <w:lang w:val="en-US" w:eastAsia="zh-CN"/>
        </w:rPr>
        <w:t>When is the appropriate time to apply the related rules?</w:t>
      </w:r>
    </w:p>
    <w:p>
      <w:pPr>
        <w:rPr>
          <w:rFonts w:eastAsia="Malgun Gothic"/>
          <w:sz w:val="24"/>
          <w:szCs w:val="24"/>
          <w:lang w:val="en-US"/>
        </w:rPr>
      </w:pPr>
    </w:p>
    <w:p>
      <w:pPr>
        <w:pStyle w:val="2"/>
        <w:numPr>
          <w:ilvl w:val="0"/>
          <w:numId w:val="2"/>
        </w:numPr>
        <w:rPr>
          <w:lang w:eastAsia="zh-CN"/>
        </w:rPr>
      </w:pPr>
      <w:r>
        <w:rPr>
          <w:lang w:eastAsia="zh-CN"/>
        </w:rPr>
        <w:t>References</w:t>
      </w:r>
    </w:p>
    <w:p>
      <w:pPr>
        <w:rPr>
          <w:rFonts w:eastAsia="宋体"/>
          <w:lang w:val="en-US" w:eastAsia="zh-CN"/>
        </w:rPr>
      </w:pPr>
      <w:r>
        <w:rPr>
          <w:rFonts w:eastAsia="宋体"/>
          <w:lang w:val="en-US" w:eastAsia="zh-CN"/>
        </w:rPr>
        <w:t>[1] R4-2200616, TP to TR 38.862 on simplification for DC configuration table in Rel-18, ZTE</w:t>
      </w:r>
    </w:p>
    <w:p>
      <w:pPr>
        <w:rPr>
          <w:lang w:val="en-US" w:eastAsia="zh-CN"/>
        </w:rPr>
      </w:pPr>
    </w:p>
    <w:p>
      <w:pPr>
        <w:ind w:left="360"/>
        <w:rPr>
          <w:rFonts w:eastAsia="Malgun Gothic"/>
          <w:sz w:val="24"/>
          <w:szCs w:val="24"/>
          <w:lang w:val="en-US"/>
        </w:rPr>
      </w:pPr>
    </w:p>
    <w:sectPr>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ms Rmn">
    <w:altName w:val="Segoe Print"/>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45B4F"/>
    <w:multiLevelType w:val="multilevel"/>
    <w:tmpl w:val="3A545B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3E37ECA"/>
    <w:multiLevelType w:val="multilevel"/>
    <w:tmpl w:val="53E37ECA"/>
    <w:lvl w:ilvl="0" w:tentative="0">
      <w:start w:val="0"/>
      <w:numFmt w:val="decimal"/>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ABD3393"/>
    <w:multiLevelType w:val="multilevel"/>
    <w:tmpl w:val="6ABD3393"/>
    <w:lvl w:ilvl="0" w:tentative="0">
      <w:start w:val="1"/>
      <w:numFmt w:val="bullet"/>
      <w:lvlText w:val="–"/>
      <w:lvlJc w:val="left"/>
      <w:pPr>
        <w:ind w:left="420" w:hanging="420"/>
      </w:pPr>
      <w:rPr>
        <w:rFonts w:hint="eastAsia" w:ascii="等线" w:hAnsi="等线" w:eastAsia="等线"/>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F1D6A21"/>
    <w:multiLevelType w:val="singleLevel"/>
    <w:tmpl w:val="6F1D6A21"/>
    <w:lvl w:ilvl="0" w:tentative="0">
      <w:start w:val="1"/>
      <w:numFmt w:val="decimal"/>
      <w:pStyle w:val="111"/>
      <w:lvlText w:val="[%1]"/>
      <w:lvlJc w:val="left"/>
      <w:pPr>
        <w:tabs>
          <w:tab w:val="left" w:pos="360"/>
        </w:tabs>
        <w:ind w:left="360" w:hanging="360"/>
      </w:pPr>
      <w:rPr>
        <w:rFonts w:hint="default" w:ascii="Times New Roman" w:hAnsi="Times New Roman"/>
        <w:sz w:val="18"/>
      </w:rPr>
    </w:lvl>
  </w:abstractNum>
  <w:abstractNum w:abstractNumId="4">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eastAsia" w:ascii="等线" w:hAnsi="等线" w:eastAsia="等线"/>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17B29"/>
    <w:rsid w:val="000200F2"/>
    <w:rsid w:val="00020E40"/>
    <w:rsid w:val="00021ADE"/>
    <w:rsid w:val="00021CED"/>
    <w:rsid w:val="00023B98"/>
    <w:rsid w:val="00024E33"/>
    <w:rsid w:val="00025330"/>
    <w:rsid w:val="000253F0"/>
    <w:rsid w:val="000256F8"/>
    <w:rsid w:val="00025CC1"/>
    <w:rsid w:val="0002620C"/>
    <w:rsid w:val="000262B9"/>
    <w:rsid w:val="00026E90"/>
    <w:rsid w:val="000273D2"/>
    <w:rsid w:val="00030AC1"/>
    <w:rsid w:val="00030E28"/>
    <w:rsid w:val="00031728"/>
    <w:rsid w:val="00032669"/>
    <w:rsid w:val="00033F18"/>
    <w:rsid w:val="00035518"/>
    <w:rsid w:val="000356DA"/>
    <w:rsid w:val="000364F3"/>
    <w:rsid w:val="00037A84"/>
    <w:rsid w:val="00040657"/>
    <w:rsid w:val="0004077D"/>
    <w:rsid w:val="000418D7"/>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30E2"/>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5F44"/>
    <w:rsid w:val="00076020"/>
    <w:rsid w:val="00077472"/>
    <w:rsid w:val="00077EB3"/>
    <w:rsid w:val="000807A9"/>
    <w:rsid w:val="00080921"/>
    <w:rsid w:val="000817D0"/>
    <w:rsid w:val="000831CC"/>
    <w:rsid w:val="00083838"/>
    <w:rsid w:val="000842C1"/>
    <w:rsid w:val="000856E2"/>
    <w:rsid w:val="00085B9A"/>
    <w:rsid w:val="00087ADC"/>
    <w:rsid w:val="000908D9"/>
    <w:rsid w:val="00090A4F"/>
    <w:rsid w:val="00091E2B"/>
    <w:rsid w:val="00092222"/>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57C3"/>
    <w:rsid w:val="000A643B"/>
    <w:rsid w:val="000A6887"/>
    <w:rsid w:val="000A6B8A"/>
    <w:rsid w:val="000A6BF4"/>
    <w:rsid w:val="000B0067"/>
    <w:rsid w:val="000B036D"/>
    <w:rsid w:val="000B05F6"/>
    <w:rsid w:val="000B212B"/>
    <w:rsid w:val="000B595E"/>
    <w:rsid w:val="000B7016"/>
    <w:rsid w:val="000C1800"/>
    <w:rsid w:val="000C21B9"/>
    <w:rsid w:val="000C2354"/>
    <w:rsid w:val="000C2BBD"/>
    <w:rsid w:val="000C308A"/>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858"/>
    <w:rsid w:val="000D609F"/>
    <w:rsid w:val="000D6793"/>
    <w:rsid w:val="000D6CAE"/>
    <w:rsid w:val="000D7816"/>
    <w:rsid w:val="000E08B5"/>
    <w:rsid w:val="000E0A10"/>
    <w:rsid w:val="000E1E7F"/>
    <w:rsid w:val="000E26BD"/>
    <w:rsid w:val="000E3A0D"/>
    <w:rsid w:val="000E3A85"/>
    <w:rsid w:val="000E4512"/>
    <w:rsid w:val="000E5906"/>
    <w:rsid w:val="000E596C"/>
    <w:rsid w:val="000E5FC1"/>
    <w:rsid w:val="000E725A"/>
    <w:rsid w:val="000E7763"/>
    <w:rsid w:val="000F0203"/>
    <w:rsid w:val="000F0580"/>
    <w:rsid w:val="000F20E9"/>
    <w:rsid w:val="000F2295"/>
    <w:rsid w:val="000F305B"/>
    <w:rsid w:val="000F3D86"/>
    <w:rsid w:val="000F3F0F"/>
    <w:rsid w:val="000F4165"/>
    <w:rsid w:val="000F4302"/>
    <w:rsid w:val="000F502F"/>
    <w:rsid w:val="000F519D"/>
    <w:rsid w:val="000F5693"/>
    <w:rsid w:val="000F580F"/>
    <w:rsid w:val="000F5EE6"/>
    <w:rsid w:val="000F62D5"/>
    <w:rsid w:val="000F65D1"/>
    <w:rsid w:val="000F6823"/>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35D"/>
    <w:rsid w:val="00116429"/>
    <w:rsid w:val="001168BA"/>
    <w:rsid w:val="00116A4D"/>
    <w:rsid w:val="00116B6A"/>
    <w:rsid w:val="00116BD0"/>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1DF5"/>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6CC"/>
    <w:rsid w:val="00156B5E"/>
    <w:rsid w:val="00157D83"/>
    <w:rsid w:val="00157DB0"/>
    <w:rsid w:val="00157EA2"/>
    <w:rsid w:val="00160CDA"/>
    <w:rsid w:val="001611E5"/>
    <w:rsid w:val="00161793"/>
    <w:rsid w:val="00161BD2"/>
    <w:rsid w:val="00161C73"/>
    <w:rsid w:val="001630B9"/>
    <w:rsid w:val="00163113"/>
    <w:rsid w:val="00163844"/>
    <w:rsid w:val="00164505"/>
    <w:rsid w:val="00164571"/>
    <w:rsid w:val="00165947"/>
    <w:rsid w:val="00166DB4"/>
    <w:rsid w:val="00166E70"/>
    <w:rsid w:val="00171452"/>
    <w:rsid w:val="00172D17"/>
    <w:rsid w:val="00172ED1"/>
    <w:rsid w:val="0017371B"/>
    <w:rsid w:val="001738E4"/>
    <w:rsid w:val="00173AB7"/>
    <w:rsid w:val="00174AE6"/>
    <w:rsid w:val="00175212"/>
    <w:rsid w:val="001758DB"/>
    <w:rsid w:val="00175DE4"/>
    <w:rsid w:val="00176380"/>
    <w:rsid w:val="00177423"/>
    <w:rsid w:val="00177687"/>
    <w:rsid w:val="001776CD"/>
    <w:rsid w:val="00177870"/>
    <w:rsid w:val="00180BDB"/>
    <w:rsid w:val="00180ED9"/>
    <w:rsid w:val="001811BC"/>
    <w:rsid w:val="0018151D"/>
    <w:rsid w:val="00181C72"/>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913"/>
    <w:rsid w:val="001B1A0B"/>
    <w:rsid w:val="001B3183"/>
    <w:rsid w:val="001B3F3B"/>
    <w:rsid w:val="001B4872"/>
    <w:rsid w:val="001B4B13"/>
    <w:rsid w:val="001B5EDA"/>
    <w:rsid w:val="001B60A9"/>
    <w:rsid w:val="001B6DB7"/>
    <w:rsid w:val="001B6FE5"/>
    <w:rsid w:val="001B75FB"/>
    <w:rsid w:val="001B78F1"/>
    <w:rsid w:val="001B7E3F"/>
    <w:rsid w:val="001C038F"/>
    <w:rsid w:val="001C0CF6"/>
    <w:rsid w:val="001C1001"/>
    <w:rsid w:val="001C1521"/>
    <w:rsid w:val="001C21A6"/>
    <w:rsid w:val="001C32B3"/>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4DE"/>
    <w:rsid w:val="00202A0E"/>
    <w:rsid w:val="00202C05"/>
    <w:rsid w:val="002036D3"/>
    <w:rsid w:val="002037C4"/>
    <w:rsid w:val="00203D36"/>
    <w:rsid w:val="00203D3B"/>
    <w:rsid w:val="002045D2"/>
    <w:rsid w:val="00204F39"/>
    <w:rsid w:val="002067A2"/>
    <w:rsid w:val="00211495"/>
    <w:rsid w:val="002120CD"/>
    <w:rsid w:val="002129CF"/>
    <w:rsid w:val="00212EE5"/>
    <w:rsid w:val="00213812"/>
    <w:rsid w:val="00213AF2"/>
    <w:rsid w:val="00213E59"/>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4785"/>
    <w:rsid w:val="0024690C"/>
    <w:rsid w:val="0024701D"/>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ECA"/>
    <w:rsid w:val="002702A8"/>
    <w:rsid w:val="00271477"/>
    <w:rsid w:val="002715F5"/>
    <w:rsid w:val="00271B4B"/>
    <w:rsid w:val="00271B83"/>
    <w:rsid w:val="00272536"/>
    <w:rsid w:val="002729C6"/>
    <w:rsid w:val="00275253"/>
    <w:rsid w:val="002758F1"/>
    <w:rsid w:val="002769CD"/>
    <w:rsid w:val="00280AC6"/>
    <w:rsid w:val="002820E8"/>
    <w:rsid w:val="00283C36"/>
    <w:rsid w:val="00284510"/>
    <w:rsid w:val="002848E0"/>
    <w:rsid w:val="00284A64"/>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51AA"/>
    <w:rsid w:val="002960BC"/>
    <w:rsid w:val="00296729"/>
    <w:rsid w:val="00297175"/>
    <w:rsid w:val="002A08FE"/>
    <w:rsid w:val="002A0974"/>
    <w:rsid w:val="002A1433"/>
    <w:rsid w:val="002A1B22"/>
    <w:rsid w:val="002A1C01"/>
    <w:rsid w:val="002A353B"/>
    <w:rsid w:val="002A368E"/>
    <w:rsid w:val="002A5622"/>
    <w:rsid w:val="002A5D1F"/>
    <w:rsid w:val="002A5F07"/>
    <w:rsid w:val="002A6A5B"/>
    <w:rsid w:val="002A7282"/>
    <w:rsid w:val="002A7497"/>
    <w:rsid w:val="002A7D66"/>
    <w:rsid w:val="002A7EFC"/>
    <w:rsid w:val="002B09A1"/>
    <w:rsid w:val="002B0D24"/>
    <w:rsid w:val="002B10BA"/>
    <w:rsid w:val="002B1599"/>
    <w:rsid w:val="002B19BD"/>
    <w:rsid w:val="002B1BC5"/>
    <w:rsid w:val="002B2323"/>
    <w:rsid w:val="002B30F3"/>
    <w:rsid w:val="002B3CE3"/>
    <w:rsid w:val="002B3F06"/>
    <w:rsid w:val="002B454E"/>
    <w:rsid w:val="002B5461"/>
    <w:rsid w:val="002B5946"/>
    <w:rsid w:val="002B5C11"/>
    <w:rsid w:val="002B6001"/>
    <w:rsid w:val="002B6289"/>
    <w:rsid w:val="002B76BD"/>
    <w:rsid w:val="002C0227"/>
    <w:rsid w:val="002C05CB"/>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1434"/>
    <w:rsid w:val="00301C5C"/>
    <w:rsid w:val="00302A56"/>
    <w:rsid w:val="00302E72"/>
    <w:rsid w:val="00303A16"/>
    <w:rsid w:val="00304ED8"/>
    <w:rsid w:val="00306AE2"/>
    <w:rsid w:val="00307301"/>
    <w:rsid w:val="0030770F"/>
    <w:rsid w:val="00311C70"/>
    <w:rsid w:val="003126D5"/>
    <w:rsid w:val="00313266"/>
    <w:rsid w:val="003141FD"/>
    <w:rsid w:val="003156F7"/>
    <w:rsid w:val="00315C69"/>
    <w:rsid w:val="00322924"/>
    <w:rsid w:val="00322A6A"/>
    <w:rsid w:val="00323781"/>
    <w:rsid w:val="003237EB"/>
    <w:rsid w:val="003246A1"/>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96"/>
    <w:rsid w:val="00333FB3"/>
    <w:rsid w:val="00335CE1"/>
    <w:rsid w:val="003361D2"/>
    <w:rsid w:val="00340313"/>
    <w:rsid w:val="00340A5F"/>
    <w:rsid w:val="00340F5A"/>
    <w:rsid w:val="00341625"/>
    <w:rsid w:val="003416EB"/>
    <w:rsid w:val="003421F8"/>
    <w:rsid w:val="00342358"/>
    <w:rsid w:val="00344271"/>
    <w:rsid w:val="00344B9C"/>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0B97"/>
    <w:rsid w:val="003612B6"/>
    <w:rsid w:val="003615C7"/>
    <w:rsid w:val="00361883"/>
    <w:rsid w:val="00361A06"/>
    <w:rsid w:val="00361DE9"/>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553"/>
    <w:rsid w:val="003A18DB"/>
    <w:rsid w:val="003A19C0"/>
    <w:rsid w:val="003A1D5C"/>
    <w:rsid w:val="003A1E96"/>
    <w:rsid w:val="003A27DE"/>
    <w:rsid w:val="003A4074"/>
    <w:rsid w:val="003A43B2"/>
    <w:rsid w:val="003A4B20"/>
    <w:rsid w:val="003A4CD3"/>
    <w:rsid w:val="003A53F0"/>
    <w:rsid w:val="003A5774"/>
    <w:rsid w:val="003A590D"/>
    <w:rsid w:val="003A63A5"/>
    <w:rsid w:val="003A693E"/>
    <w:rsid w:val="003A69A4"/>
    <w:rsid w:val="003A71A9"/>
    <w:rsid w:val="003A771F"/>
    <w:rsid w:val="003A7D56"/>
    <w:rsid w:val="003B3DD7"/>
    <w:rsid w:val="003B4BF2"/>
    <w:rsid w:val="003B4D50"/>
    <w:rsid w:val="003B6F17"/>
    <w:rsid w:val="003C0362"/>
    <w:rsid w:val="003C03A6"/>
    <w:rsid w:val="003C056A"/>
    <w:rsid w:val="003C06D2"/>
    <w:rsid w:val="003C0809"/>
    <w:rsid w:val="003C17C4"/>
    <w:rsid w:val="003C1DB8"/>
    <w:rsid w:val="003C2BA0"/>
    <w:rsid w:val="003C304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E0174"/>
    <w:rsid w:val="003E0EF6"/>
    <w:rsid w:val="003E11D3"/>
    <w:rsid w:val="003E1E32"/>
    <w:rsid w:val="003E219C"/>
    <w:rsid w:val="003E2D74"/>
    <w:rsid w:val="003E3399"/>
    <w:rsid w:val="003E427D"/>
    <w:rsid w:val="003E43C0"/>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3BBB"/>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A89"/>
    <w:rsid w:val="004B0DFB"/>
    <w:rsid w:val="004B13D9"/>
    <w:rsid w:val="004B17F1"/>
    <w:rsid w:val="004B1886"/>
    <w:rsid w:val="004B2805"/>
    <w:rsid w:val="004B32D3"/>
    <w:rsid w:val="004B5686"/>
    <w:rsid w:val="004B5BD1"/>
    <w:rsid w:val="004B6C82"/>
    <w:rsid w:val="004B6C83"/>
    <w:rsid w:val="004B78ED"/>
    <w:rsid w:val="004C1484"/>
    <w:rsid w:val="004C2070"/>
    <w:rsid w:val="004C2729"/>
    <w:rsid w:val="004C2A36"/>
    <w:rsid w:val="004C3135"/>
    <w:rsid w:val="004C3700"/>
    <w:rsid w:val="004C3B82"/>
    <w:rsid w:val="004C5772"/>
    <w:rsid w:val="004C5FCA"/>
    <w:rsid w:val="004C68C9"/>
    <w:rsid w:val="004D17AA"/>
    <w:rsid w:val="004D3585"/>
    <w:rsid w:val="004D3E69"/>
    <w:rsid w:val="004D43C9"/>
    <w:rsid w:val="004D47AC"/>
    <w:rsid w:val="004D4FA6"/>
    <w:rsid w:val="004D5119"/>
    <w:rsid w:val="004D55AC"/>
    <w:rsid w:val="004D59D7"/>
    <w:rsid w:val="004D6E33"/>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B24"/>
    <w:rsid w:val="004F2CC9"/>
    <w:rsid w:val="004F49B2"/>
    <w:rsid w:val="004F4A46"/>
    <w:rsid w:val="004F4C1B"/>
    <w:rsid w:val="004F5363"/>
    <w:rsid w:val="004F5862"/>
    <w:rsid w:val="004F6C74"/>
    <w:rsid w:val="004F777C"/>
    <w:rsid w:val="004F7E3E"/>
    <w:rsid w:val="00501259"/>
    <w:rsid w:val="005013A1"/>
    <w:rsid w:val="005013B2"/>
    <w:rsid w:val="005016C0"/>
    <w:rsid w:val="00501E91"/>
    <w:rsid w:val="00502F38"/>
    <w:rsid w:val="005031C9"/>
    <w:rsid w:val="00503DA2"/>
    <w:rsid w:val="00506FB2"/>
    <w:rsid w:val="00507D16"/>
    <w:rsid w:val="00510103"/>
    <w:rsid w:val="0051052F"/>
    <w:rsid w:val="00510D5C"/>
    <w:rsid w:val="005119FA"/>
    <w:rsid w:val="005120D5"/>
    <w:rsid w:val="00514334"/>
    <w:rsid w:val="005145C4"/>
    <w:rsid w:val="00514836"/>
    <w:rsid w:val="0051510F"/>
    <w:rsid w:val="00517595"/>
    <w:rsid w:val="00517ABC"/>
    <w:rsid w:val="0052004B"/>
    <w:rsid w:val="00521591"/>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900"/>
    <w:rsid w:val="00542A5A"/>
    <w:rsid w:val="00542AEC"/>
    <w:rsid w:val="00542C48"/>
    <w:rsid w:val="00543222"/>
    <w:rsid w:val="00543C27"/>
    <w:rsid w:val="00543E9C"/>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667"/>
    <w:rsid w:val="005557BA"/>
    <w:rsid w:val="00556452"/>
    <w:rsid w:val="00556FF8"/>
    <w:rsid w:val="00557E4A"/>
    <w:rsid w:val="005607A9"/>
    <w:rsid w:val="0056089E"/>
    <w:rsid w:val="0056103D"/>
    <w:rsid w:val="00561045"/>
    <w:rsid w:val="005614A6"/>
    <w:rsid w:val="00561F45"/>
    <w:rsid w:val="005621E7"/>
    <w:rsid w:val="00562430"/>
    <w:rsid w:val="00562AED"/>
    <w:rsid w:val="00562DA2"/>
    <w:rsid w:val="0056398D"/>
    <w:rsid w:val="00563C39"/>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25CB"/>
    <w:rsid w:val="00573D8A"/>
    <w:rsid w:val="00573F08"/>
    <w:rsid w:val="00574551"/>
    <w:rsid w:val="0057490C"/>
    <w:rsid w:val="00575329"/>
    <w:rsid w:val="00576287"/>
    <w:rsid w:val="00577CF8"/>
    <w:rsid w:val="005801A2"/>
    <w:rsid w:val="00582270"/>
    <w:rsid w:val="00582DFB"/>
    <w:rsid w:val="00583485"/>
    <w:rsid w:val="00583984"/>
    <w:rsid w:val="005839AE"/>
    <w:rsid w:val="00583DAA"/>
    <w:rsid w:val="00584CC5"/>
    <w:rsid w:val="00585758"/>
    <w:rsid w:val="005875C1"/>
    <w:rsid w:val="00587FA5"/>
    <w:rsid w:val="005914B8"/>
    <w:rsid w:val="00591E5C"/>
    <w:rsid w:val="0059236B"/>
    <w:rsid w:val="0059257A"/>
    <w:rsid w:val="0059265B"/>
    <w:rsid w:val="0059269A"/>
    <w:rsid w:val="00592F31"/>
    <w:rsid w:val="0059334A"/>
    <w:rsid w:val="00593E1F"/>
    <w:rsid w:val="005940D9"/>
    <w:rsid w:val="00594806"/>
    <w:rsid w:val="0059521F"/>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EB9"/>
    <w:rsid w:val="005A699B"/>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88E"/>
    <w:rsid w:val="005D2BA1"/>
    <w:rsid w:val="005D3879"/>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4823"/>
    <w:rsid w:val="005E51EB"/>
    <w:rsid w:val="005E66D1"/>
    <w:rsid w:val="005E7655"/>
    <w:rsid w:val="005E77DE"/>
    <w:rsid w:val="005E7E77"/>
    <w:rsid w:val="005F02A1"/>
    <w:rsid w:val="005F093F"/>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2D"/>
    <w:rsid w:val="006042B7"/>
    <w:rsid w:val="006054E5"/>
    <w:rsid w:val="0060658E"/>
    <w:rsid w:val="00606A5C"/>
    <w:rsid w:val="00606A5F"/>
    <w:rsid w:val="00607DBB"/>
    <w:rsid w:val="00610416"/>
    <w:rsid w:val="0061068D"/>
    <w:rsid w:val="00610788"/>
    <w:rsid w:val="00610A25"/>
    <w:rsid w:val="00610BAA"/>
    <w:rsid w:val="0061113C"/>
    <w:rsid w:val="00611854"/>
    <w:rsid w:val="00613E69"/>
    <w:rsid w:val="00615027"/>
    <w:rsid w:val="00615A18"/>
    <w:rsid w:val="00615E48"/>
    <w:rsid w:val="0061669D"/>
    <w:rsid w:val="00617238"/>
    <w:rsid w:val="00617E33"/>
    <w:rsid w:val="00620557"/>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606D"/>
    <w:rsid w:val="0065713E"/>
    <w:rsid w:val="00657345"/>
    <w:rsid w:val="0065782E"/>
    <w:rsid w:val="00660667"/>
    <w:rsid w:val="006613C1"/>
    <w:rsid w:val="00662A64"/>
    <w:rsid w:val="00663656"/>
    <w:rsid w:val="00663E54"/>
    <w:rsid w:val="0066410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57AE"/>
    <w:rsid w:val="0067585D"/>
    <w:rsid w:val="00675D62"/>
    <w:rsid w:val="0067612C"/>
    <w:rsid w:val="0067626F"/>
    <w:rsid w:val="0067675F"/>
    <w:rsid w:val="00676843"/>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5DE"/>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38F"/>
    <w:rsid w:val="006B73B7"/>
    <w:rsid w:val="006B7AD3"/>
    <w:rsid w:val="006B7C47"/>
    <w:rsid w:val="006C0280"/>
    <w:rsid w:val="006C0711"/>
    <w:rsid w:val="006C2D43"/>
    <w:rsid w:val="006C3160"/>
    <w:rsid w:val="006C33DC"/>
    <w:rsid w:val="006C358D"/>
    <w:rsid w:val="006C3ED7"/>
    <w:rsid w:val="006C4853"/>
    <w:rsid w:val="006C48DE"/>
    <w:rsid w:val="006C59C0"/>
    <w:rsid w:val="006C5A63"/>
    <w:rsid w:val="006C64A2"/>
    <w:rsid w:val="006C75B3"/>
    <w:rsid w:val="006C7E00"/>
    <w:rsid w:val="006D0475"/>
    <w:rsid w:val="006D04F2"/>
    <w:rsid w:val="006D239F"/>
    <w:rsid w:val="006D244C"/>
    <w:rsid w:val="006D4038"/>
    <w:rsid w:val="006D4057"/>
    <w:rsid w:val="006D4D34"/>
    <w:rsid w:val="006D5481"/>
    <w:rsid w:val="006D571A"/>
    <w:rsid w:val="006D59DB"/>
    <w:rsid w:val="006D5CB2"/>
    <w:rsid w:val="006D5E7B"/>
    <w:rsid w:val="006D645A"/>
    <w:rsid w:val="006D65EE"/>
    <w:rsid w:val="006D6E90"/>
    <w:rsid w:val="006D70E4"/>
    <w:rsid w:val="006E03F8"/>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6A36"/>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516"/>
    <w:rsid w:val="007207EC"/>
    <w:rsid w:val="00720A77"/>
    <w:rsid w:val="00720DB6"/>
    <w:rsid w:val="00720FDB"/>
    <w:rsid w:val="00721F34"/>
    <w:rsid w:val="007235D9"/>
    <w:rsid w:val="00724395"/>
    <w:rsid w:val="007244F1"/>
    <w:rsid w:val="00724C77"/>
    <w:rsid w:val="00724D40"/>
    <w:rsid w:val="007251BB"/>
    <w:rsid w:val="007254B7"/>
    <w:rsid w:val="00725DA6"/>
    <w:rsid w:val="0072726F"/>
    <w:rsid w:val="0072736C"/>
    <w:rsid w:val="007301C8"/>
    <w:rsid w:val="007310C8"/>
    <w:rsid w:val="00731D52"/>
    <w:rsid w:val="00731E20"/>
    <w:rsid w:val="007328F5"/>
    <w:rsid w:val="00733CD6"/>
    <w:rsid w:val="00733FC8"/>
    <w:rsid w:val="007350C7"/>
    <w:rsid w:val="00735516"/>
    <w:rsid w:val="00735AB5"/>
    <w:rsid w:val="007368F8"/>
    <w:rsid w:val="00736CFB"/>
    <w:rsid w:val="00737A61"/>
    <w:rsid w:val="00737F0B"/>
    <w:rsid w:val="00740102"/>
    <w:rsid w:val="007402B0"/>
    <w:rsid w:val="00741453"/>
    <w:rsid w:val="0074188C"/>
    <w:rsid w:val="00741906"/>
    <w:rsid w:val="007438C5"/>
    <w:rsid w:val="00744064"/>
    <w:rsid w:val="007440B4"/>
    <w:rsid w:val="007457F2"/>
    <w:rsid w:val="007466D6"/>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667FB"/>
    <w:rsid w:val="00767C12"/>
    <w:rsid w:val="0077154A"/>
    <w:rsid w:val="0077219A"/>
    <w:rsid w:val="00772B52"/>
    <w:rsid w:val="00773096"/>
    <w:rsid w:val="00773AC8"/>
    <w:rsid w:val="00773B9B"/>
    <w:rsid w:val="00773D65"/>
    <w:rsid w:val="00774A3C"/>
    <w:rsid w:val="00774B4D"/>
    <w:rsid w:val="00774F6F"/>
    <w:rsid w:val="00775054"/>
    <w:rsid w:val="0077514D"/>
    <w:rsid w:val="00775DFA"/>
    <w:rsid w:val="0077606A"/>
    <w:rsid w:val="00776204"/>
    <w:rsid w:val="007765DA"/>
    <w:rsid w:val="0077729B"/>
    <w:rsid w:val="007777D7"/>
    <w:rsid w:val="00780187"/>
    <w:rsid w:val="00780C28"/>
    <w:rsid w:val="007816A2"/>
    <w:rsid w:val="00783343"/>
    <w:rsid w:val="00784962"/>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0982"/>
    <w:rsid w:val="007A15D2"/>
    <w:rsid w:val="007A1A88"/>
    <w:rsid w:val="007A1E57"/>
    <w:rsid w:val="007A3F88"/>
    <w:rsid w:val="007A4575"/>
    <w:rsid w:val="007A5211"/>
    <w:rsid w:val="007A56F5"/>
    <w:rsid w:val="007A5FE3"/>
    <w:rsid w:val="007A6188"/>
    <w:rsid w:val="007A7239"/>
    <w:rsid w:val="007B0169"/>
    <w:rsid w:val="007B021A"/>
    <w:rsid w:val="007B0ABC"/>
    <w:rsid w:val="007B0E9F"/>
    <w:rsid w:val="007B1840"/>
    <w:rsid w:val="007B1A98"/>
    <w:rsid w:val="007B1F5C"/>
    <w:rsid w:val="007B2100"/>
    <w:rsid w:val="007B23E2"/>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02E7"/>
    <w:rsid w:val="007D1959"/>
    <w:rsid w:val="007D1DB4"/>
    <w:rsid w:val="007D2AA4"/>
    <w:rsid w:val="007D2F6E"/>
    <w:rsid w:val="007D3329"/>
    <w:rsid w:val="007D3A91"/>
    <w:rsid w:val="007D4012"/>
    <w:rsid w:val="007D4C55"/>
    <w:rsid w:val="007D4E70"/>
    <w:rsid w:val="007D5C8E"/>
    <w:rsid w:val="007D5F98"/>
    <w:rsid w:val="007D67B5"/>
    <w:rsid w:val="007D69EC"/>
    <w:rsid w:val="007D7F6F"/>
    <w:rsid w:val="007E0B2B"/>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DE"/>
    <w:rsid w:val="007F3DF0"/>
    <w:rsid w:val="007F575B"/>
    <w:rsid w:val="007F57F8"/>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2F59"/>
    <w:rsid w:val="0083433F"/>
    <w:rsid w:val="00836B50"/>
    <w:rsid w:val="00836BCD"/>
    <w:rsid w:val="0083731B"/>
    <w:rsid w:val="0083775C"/>
    <w:rsid w:val="008404F5"/>
    <w:rsid w:val="00841F46"/>
    <w:rsid w:val="00841FD4"/>
    <w:rsid w:val="00842B80"/>
    <w:rsid w:val="008433AB"/>
    <w:rsid w:val="00843682"/>
    <w:rsid w:val="00843945"/>
    <w:rsid w:val="00843DB0"/>
    <w:rsid w:val="008454F8"/>
    <w:rsid w:val="00845645"/>
    <w:rsid w:val="008466E4"/>
    <w:rsid w:val="008500DF"/>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5FD0"/>
    <w:rsid w:val="00886B7A"/>
    <w:rsid w:val="00886EFF"/>
    <w:rsid w:val="0088723A"/>
    <w:rsid w:val="00887E42"/>
    <w:rsid w:val="0089215D"/>
    <w:rsid w:val="0089271A"/>
    <w:rsid w:val="0089271D"/>
    <w:rsid w:val="00892B30"/>
    <w:rsid w:val="00894F87"/>
    <w:rsid w:val="008952BD"/>
    <w:rsid w:val="00896B2C"/>
    <w:rsid w:val="008A01FF"/>
    <w:rsid w:val="008A0F62"/>
    <w:rsid w:val="008A19C8"/>
    <w:rsid w:val="008A2594"/>
    <w:rsid w:val="008A2793"/>
    <w:rsid w:val="008A2FCA"/>
    <w:rsid w:val="008A3B39"/>
    <w:rsid w:val="008A4C1E"/>
    <w:rsid w:val="008A6036"/>
    <w:rsid w:val="008A6C6E"/>
    <w:rsid w:val="008A7460"/>
    <w:rsid w:val="008B001B"/>
    <w:rsid w:val="008B00C9"/>
    <w:rsid w:val="008B0299"/>
    <w:rsid w:val="008B0379"/>
    <w:rsid w:val="008B170D"/>
    <w:rsid w:val="008B1F51"/>
    <w:rsid w:val="008B23CB"/>
    <w:rsid w:val="008B253C"/>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383"/>
    <w:rsid w:val="008D3DD3"/>
    <w:rsid w:val="008D5F0E"/>
    <w:rsid w:val="008D6045"/>
    <w:rsid w:val="008D656C"/>
    <w:rsid w:val="008E009D"/>
    <w:rsid w:val="008E0469"/>
    <w:rsid w:val="008E0CEF"/>
    <w:rsid w:val="008E1043"/>
    <w:rsid w:val="008E1196"/>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28BE"/>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208E6"/>
    <w:rsid w:val="0092174F"/>
    <w:rsid w:val="00921D00"/>
    <w:rsid w:val="00922931"/>
    <w:rsid w:val="00922C81"/>
    <w:rsid w:val="009234D7"/>
    <w:rsid w:val="00923658"/>
    <w:rsid w:val="00923FE8"/>
    <w:rsid w:val="00925B09"/>
    <w:rsid w:val="009264DA"/>
    <w:rsid w:val="0092724D"/>
    <w:rsid w:val="00927DC7"/>
    <w:rsid w:val="00932C73"/>
    <w:rsid w:val="0093333D"/>
    <w:rsid w:val="00933749"/>
    <w:rsid w:val="00933968"/>
    <w:rsid w:val="0093482F"/>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49E"/>
    <w:rsid w:val="00951661"/>
    <w:rsid w:val="00952A0B"/>
    <w:rsid w:val="00952B99"/>
    <w:rsid w:val="00953CD5"/>
    <w:rsid w:val="00954479"/>
    <w:rsid w:val="009547AB"/>
    <w:rsid w:val="00954D53"/>
    <w:rsid w:val="00955158"/>
    <w:rsid w:val="00955BCA"/>
    <w:rsid w:val="00957793"/>
    <w:rsid w:val="009604A9"/>
    <w:rsid w:val="0096054F"/>
    <w:rsid w:val="00960582"/>
    <w:rsid w:val="009611C9"/>
    <w:rsid w:val="009612B5"/>
    <w:rsid w:val="00961D8E"/>
    <w:rsid w:val="00962566"/>
    <w:rsid w:val="00962F3D"/>
    <w:rsid w:val="00963BDD"/>
    <w:rsid w:val="00964D4D"/>
    <w:rsid w:val="00965A4A"/>
    <w:rsid w:val="009664D6"/>
    <w:rsid w:val="009673C2"/>
    <w:rsid w:val="009674E4"/>
    <w:rsid w:val="00967C35"/>
    <w:rsid w:val="00970373"/>
    <w:rsid w:val="00971163"/>
    <w:rsid w:val="00971320"/>
    <w:rsid w:val="0097156C"/>
    <w:rsid w:val="0097232F"/>
    <w:rsid w:val="00972AFD"/>
    <w:rsid w:val="009744B9"/>
    <w:rsid w:val="00974904"/>
    <w:rsid w:val="00974CFE"/>
    <w:rsid w:val="0097566C"/>
    <w:rsid w:val="00977122"/>
    <w:rsid w:val="00977601"/>
    <w:rsid w:val="0097799F"/>
    <w:rsid w:val="00980D48"/>
    <w:rsid w:val="00981332"/>
    <w:rsid w:val="009834CD"/>
    <w:rsid w:val="00983FA5"/>
    <w:rsid w:val="009840D3"/>
    <w:rsid w:val="0098447D"/>
    <w:rsid w:val="00985CBE"/>
    <w:rsid w:val="00986FA3"/>
    <w:rsid w:val="00987DC6"/>
    <w:rsid w:val="0099056A"/>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4A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089A"/>
    <w:rsid w:val="009F1AC2"/>
    <w:rsid w:val="009F1CD4"/>
    <w:rsid w:val="009F4E49"/>
    <w:rsid w:val="009F5FD5"/>
    <w:rsid w:val="009F615D"/>
    <w:rsid w:val="009F618F"/>
    <w:rsid w:val="00A0034C"/>
    <w:rsid w:val="00A00D38"/>
    <w:rsid w:val="00A01AA1"/>
    <w:rsid w:val="00A01D41"/>
    <w:rsid w:val="00A02538"/>
    <w:rsid w:val="00A03133"/>
    <w:rsid w:val="00A0355C"/>
    <w:rsid w:val="00A036D1"/>
    <w:rsid w:val="00A03DEE"/>
    <w:rsid w:val="00A03E6A"/>
    <w:rsid w:val="00A047C0"/>
    <w:rsid w:val="00A04D25"/>
    <w:rsid w:val="00A04F2A"/>
    <w:rsid w:val="00A05ADD"/>
    <w:rsid w:val="00A05BEF"/>
    <w:rsid w:val="00A05CEE"/>
    <w:rsid w:val="00A06BB7"/>
    <w:rsid w:val="00A07837"/>
    <w:rsid w:val="00A07D07"/>
    <w:rsid w:val="00A10673"/>
    <w:rsid w:val="00A1184F"/>
    <w:rsid w:val="00A118C9"/>
    <w:rsid w:val="00A11A01"/>
    <w:rsid w:val="00A167BE"/>
    <w:rsid w:val="00A17597"/>
    <w:rsid w:val="00A17809"/>
    <w:rsid w:val="00A17D67"/>
    <w:rsid w:val="00A200F2"/>
    <w:rsid w:val="00A202CA"/>
    <w:rsid w:val="00A20993"/>
    <w:rsid w:val="00A209CE"/>
    <w:rsid w:val="00A21150"/>
    <w:rsid w:val="00A21617"/>
    <w:rsid w:val="00A2185B"/>
    <w:rsid w:val="00A220C1"/>
    <w:rsid w:val="00A22572"/>
    <w:rsid w:val="00A225F9"/>
    <w:rsid w:val="00A231D7"/>
    <w:rsid w:val="00A235E7"/>
    <w:rsid w:val="00A23D51"/>
    <w:rsid w:val="00A26424"/>
    <w:rsid w:val="00A27FCC"/>
    <w:rsid w:val="00A307F8"/>
    <w:rsid w:val="00A30923"/>
    <w:rsid w:val="00A327FB"/>
    <w:rsid w:val="00A32A7F"/>
    <w:rsid w:val="00A3450A"/>
    <w:rsid w:val="00A34FF4"/>
    <w:rsid w:val="00A36287"/>
    <w:rsid w:val="00A36B84"/>
    <w:rsid w:val="00A401E5"/>
    <w:rsid w:val="00A41D59"/>
    <w:rsid w:val="00A428C2"/>
    <w:rsid w:val="00A4319F"/>
    <w:rsid w:val="00A431C3"/>
    <w:rsid w:val="00A43385"/>
    <w:rsid w:val="00A43740"/>
    <w:rsid w:val="00A43B9B"/>
    <w:rsid w:val="00A44BAA"/>
    <w:rsid w:val="00A4545A"/>
    <w:rsid w:val="00A45A6D"/>
    <w:rsid w:val="00A46370"/>
    <w:rsid w:val="00A46EEF"/>
    <w:rsid w:val="00A47107"/>
    <w:rsid w:val="00A47EC9"/>
    <w:rsid w:val="00A502B5"/>
    <w:rsid w:val="00A5041F"/>
    <w:rsid w:val="00A51193"/>
    <w:rsid w:val="00A5129D"/>
    <w:rsid w:val="00A517EF"/>
    <w:rsid w:val="00A518C7"/>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9DC"/>
    <w:rsid w:val="00A56E68"/>
    <w:rsid w:val="00A577D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2FD8"/>
    <w:rsid w:val="00A83118"/>
    <w:rsid w:val="00A8381B"/>
    <w:rsid w:val="00A86585"/>
    <w:rsid w:val="00A8756B"/>
    <w:rsid w:val="00A90CFF"/>
    <w:rsid w:val="00A9131D"/>
    <w:rsid w:val="00A92091"/>
    <w:rsid w:val="00A92469"/>
    <w:rsid w:val="00A931F4"/>
    <w:rsid w:val="00A93A41"/>
    <w:rsid w:val="00A93F08"/>
    <w:rsid w:val="00A946C9"/>
    <w:rsid w:val="00A948A5"/>
    <w:rsid w:val="00A94933"/>
    <w:rsid w:val="00A94A25"/>
    <w:rsid w:val="00A9644D"/>
    <w:rsid w:val="00A96BAA"/>
    <w:rsid w:val="00A972BC"/>
    <w:rsid w:val="00A97D2C"/>
    <w:rsid w:val="00AA058A"/>
    <w:rsid w:val="00AA05A7"/>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1EA"/>
    <w:rsid w:val="00AC1AF2"/>
    <w:rsid w:val="00AC2297"/>
    <w:rsid w:val="00AC2950"/>
    <w:rsid w:val="00AC44B8"/>
    <w:rsid w:val="00AC47D4"/>
    <w:rsid w:val="00AC4977"/>
    <w:rsid w:val="00AC536A"/>
    <w:rsid w:val="00AC657B"/>
    <w:rsid w:val="00AC6A8A"/>
    <w:rsid w:val="00AC734C"/>
    <w:rsid w:val="00AC7478"/>
    <w:rsid w:val="00AC7C6D"/>
    <w:rsid w:val="00AD0073"/>
    <w:rsid w:val="00AD09C0"/>
    <w:rsid w:val="00AD1CB4"/>
    <w:rsid w:val="00AD2220"/>
    <w:rsid w:val="00AD29EF"/>
    <w:rsid w:val="00AD2BBA"/>
    <w:rsid w:val="00AD31DE"/>
    <w:rsid w:val="00AD3486"/>
    <w:rsid w:val="00AD41FE"/>
    <w:rsid w:val="00AD6423"/>
    <w:rsid w:val="00AD67F4"/>
    <w:rsid w:val="00AD73C1"/>
    <w:rsid w:val="00AD78E4"/>
    <w:rsid w:val="00AD7D8B"/>
    <w:rsid w:val="00AE0DB0"/>
    <w:rsid w:val="00AE247E"/>
    <w:rsid w:val="00AE542A"/>
    <w:rsid w:val="00AE6DA8"/>
    <w:rsid w:val="00AE72A2"/>
    <w:rsid w:val="00AE7591"/>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ED7"/>
    <w:rsid w:val="00B17F01"/>
    <w:rsid w:val="00B20115"/>
    <w:rsid w:val="00B20FFF"/>
    <w:rsid w:val="00B229F7"/>
    <w:rsid w:val="00B2342C"/>
    <w:rsid w:val="00B23705"/>
    <w:rsid w:val="00B245FC"/>
    <w:rsid w:val="00B2494B"/>
    <w:rsid w:val="00B24FD6"/>
    <w:rsid w:val="00B266F8"/>
    <w:rsid w:val="00B267CB"/>
    <w:rsid w:val="00B26ABC"/>
    <w:rsid w:val="00B27A7F"/>
    <w:rsid w:val="00B3164A"/>
    <w:rsid w:val="00B317F6"/>
    <w:rsid w:val="00B31821"/>
    <w:rsid w:val="00B31916"/>
    <w:rsid w:val="00B31949"/>
    <w:rsid w:val="00B3291B"/>
    <w:rsid w:val="00B32A28"/>
    <w:rsid w:val="00B32EEB"/>
    <w:rsid w:val="00B33425"/>
    <w:rsid w:val="00B33522"/>
    <w:rsid w:val="00B3712B"/>
    <w:rsid w:val="00B3741F"/>
    <w:rsid w:val="00B377B6"/>
    <w:rsid w:val="00B377DA"/>
    <w:rsid w:val="00B37BF6"/>
    <w:rsid w:val="00B37C2F"/>
    <w:rsid w:val="00B41925"/>
    <w:rsid w:val="00B420A4"/>
    <w:rsid w:val="00B426B8"/>
    <w:rsid w:val="00B42703"/>
    <w:rsid w:val="00B42867"/>
    <w:rsid w:val="00B42987"/>
    <w:rsid w:val="00B4352E"/>
    <w:rsid w:val="00B437CD"/>
    <w:rsid w:val="00B45164"/>
    <w:rsid w:val="00B467BA"/>
    <w:rsid w:val="00B46B41"/>
    <w:rsid w:val="00B47A6F"/>
    <w:rsid w:val="00B51420"/>
    <w:rsid w:val="00B52754"/>
    <w:rsid w:val="00B52E66"/>
    <w:rsid w:val="00B5499F"/>
    <w:rsid w:val="00B54EE0"/>
    <w:rsid w:val="00B557F9"/>
    <w:rsid w:val="00B575B5"/>
    <w:rsid w:val="00B57E31"/>
    <w:rsid w:val="00B60568"/>
    <w:rsid w:val="00B60F3F"/>
    <w:rsid w:val="00B60FFE"/>
    <w:rsid w:val="00B623DA"/>
    <w:rsid w:val="00B62482"/>
    <w:rsid w:val="00B62B72"/>
    <w:rsid w:val="00B62E09"/>
    <w:rsid w:val="00B62FDE"/>
    <w:rsid w:val="00B64D69"/>
    <w:rsid w:val="00B6503D"/>
    <w:rsid w:val="00B67F5C"/>
    <w:rsid w:val="00B7042B"/>
    <w:rsid w:val="00B706EA"/>
    <w:rsid w:val="00B70806"/>
    <w:rsid w:val="00B71459"/>
    <w:rsid w:val="00B714B4"/>
    <w:rsid w:val="00B71A8C"/>
    <w:rsid w:val="00B72062"/>
    <w:rsid w:val="00B739E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1D0"/>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97854"/>
    <w:rsid w:val="00B97910"/>
    <w:rsid w:val="00BA0ECA"/>
    <w:rsid w:val="00BA1047"/>
    <w:rsid w:val="00BA2E93"/>
    <w:rsid w:val="00BA3C61"/>
    <w:rsid w:val="00BA4605"/>
    <w:rsid w:val="00BA4DF2"/>
    <w:rsid w:val="00BA508A"/>
    <w:rsid w:val="00BA647F"/>
    <w:rsid w:val="00BA6DD1"/>
    <w:rsid w:val="00BA718F"/>
    <w:rsid w:val="00BA7231"/>
    <w:rsid w:val="00BA7246"/>
    <w:rsid w:val="00BB02D1"/>
    <w:rsid w:val="00BB2DCE"/>
    <w:rsid w:val="00BB4AF3"/>
    <w:rsid w:val="00BB5104"/>
    <w:rsid w:val="00BB69B2"/>
    <w:rsid w:val="00BB734A"/>
    <w:rsid w:val="00BB740C"/>
    <w:rsid w:val="00BB7779"/>
    <w:rsid w:val="00BB7CEA"/>
    <w:rsid w:val="00BC23EB"/>
    <w:rsid w:val="00BC2A15"/>
    <w:rsid w:val="00BC2FCB"/>
    <w:rsid w:val="00BC38AC"/>
    <w:rsid w:val="00BC3AAF"/>
    <w:rsid w:val="00BC3BBE"/>
    <w:rsid w:val="00BC3C7B"/>
    <w:rsid w:val="00BC48BB"/>
    <w:rsid w:val="00BC4A0E"/>
    <w:rsid w:val="00BC57A0"/>
    <w:rsid w:val="00BC590C"/>
    <w:rsid w:val="00BC64F6"/>
    <w:rsid w:val="00BC6542"/>
    <w:rsid w:val="00BC71E1"/>
    <w:rsid w:val="00BC7ADF"/>
    <w:rsid w:val="00BD020F"/>
    <w:rsid w:val="00BD0EE2"/>
    <w:rsid w:val="00BD137B"/>
    <w:rsid w:val="00BD1470"/>
    <w:rsid w:val="00BD20CA"/>
    <w:rsid w:val="00BD35AA"/>
    <w:rsid w:val="00BD3A24"/>
    <w:rsid w:val="00BD3BD5"/>
    <w:rsid w:val="00BD4B4B"/>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5925"/>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6F77"/>
    <w:rsid w:val="00C07551"/>
    <w:rsid w:val="00C10C7E"/>
    <w:rsid w:val="00C1219E"/>
    <w:rsid w:val="00C1247B"/>
    <w:rsid w:val="00C131EA"/>
    <w:rsid w:val="00C13B08"/>
    <w:rsid w:val="00C13BA0"/>
    <w:rsid w:val="00C13BFA"/>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3F25"/>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6F36"/>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3E7A"/>
    <w:rsid w:val="00CA43EC"/>
    <w:rsid w:val="00CA539B"/>
    <w:rsid w:val="00CA59AA"/>
    <w:rsid w:val="00CA6B19"/>
    <w:rsid w:val="00CA6B37"/>
    <w:rsid w:val="00CA711F"/>
    <w:rsid w:val="00CA76CB"/>
    <w:rsid w:val="00CB171D"/>
    <w:rsid w:val="00CB1F42"/>
    <w:rsid w:val="00CB25CF"/>
    <w:rsid w:val="00CB2755"/>
    <w:rsid w:val="00CB2C99"/>
    <w:rsid w:val="00CB2D62"/>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06D"/>
    <w:rsid w:val="00CC552C"/>
    <w:rsid w:val="00CC5916"/>
    <w:rsid w:val="00CC5B9F"/>
    <w:rsid w:val="00CC5F7D"/>
    <w:rsid w:val="00CC7029"/>
    <w:rsid w:val="00CC78EE"/>
    <w:rsid w:val="00CC79ED"/>
    <w:rsid w:val="00CD11C6"/>
    <w:rsid w:val="00CD1882"/>
    <w:rsid w:val="00CD2217"/>
    <w:rsid w:val="00CD230E"/>
    <w:rsid w:val="00CD2C11"/>
    <w:rsid w:val="00CD39B5"/>
    <w:rsid w:val="00CD39EA"/>
    <w:rsid w:val="00CD4D6B"/>
    <w:rsid w:val="00CD5B2E"/>
    <w:rsid w:val="00CD733C"/>
    <w:rsid w:val="00CE04DF"/>
    <w:rsid w:val="00CE0F71"/>
    <w:rsid w:val="00CE1D1B"/>
    <w:rsid w:val="00CE1DE5"/>
    <w:rsid w:val="00CE2FF7"/>
    <w:rsid w:val="00CE3E8B"/>
    <w:rsid w:val="00CE43C9"/>
    <w:rsid w:val="00CE4B0A"/>
    <w:rsid w:val="00CE4D23"/>
    <w:rsid w:val="00CE5127"/>
    <w:rsid w:val="00CE5D70"/>
    <w:rsid w:val="00CE6D8D"/>
    <w:rsid w:val="00CE7B76"/>
    <w:rsid w:val="00CE7CF3"/>
    <w:rsid w:val="00CF024F"/>
    <w:rsid w:val="00CF0DDF"/>
    <w:rsid w:val="00CF0E49"/>
    <w:rsid w:val="00CF1518"/>
    <w:rsid w:val="00CF15F4"/>
    <w:rsid w:val="00CF37AA"/>
    <w:rsid w:val="00CF3819"/>
    <w:rsid w:val="00CF5045"/>
    <w:rsid w:val="00CF52E2"/>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36C2"/>
    <w:rsid w:val="00D13A97"/>
    <w:rsid w:val="00D13D55"/>
    <w:rsid w:val="00D14CD0"/>
    <w:rsid w:val="00D167CC"/>
    <w:rsid w:val="00D16D69"/>
    <w:rsid w:val="00D175A0"/>
    <w:rsid w:val="00D1775B"/>
    <w:rsid w:val="00D17A5C"/>
    <w:rsid w:val="00D17D18"/>
    <w:rsid w:val="00D17E1A"/>
    <w:rsid w:val="00D2172F"/>
    <w:rsid w:val="00D222A5"/>
    <w:rsid w:val="00D22597"/>
    <w:rsid w:val="00D2278A"/>
    <w:rsid w:val="00D22D26"/>
    <w:rsid w:val="00D24837"/>
    <w:rsid w:val="00D2529E"/>
    <w:rsid w:val="00D26F85"/>
    <w:rsid w:val="00D27555"/>
    <w:rsid w:val="00D3070A"/>
    <w:rsid w:val="00D31DCA"/>
    <w:rsid w:val="00D33AFD"/>
    <w:rsid w:val="00D34BDC"/>
    <w:rsid w:val="00D35B3D"/>
    <w:rsid w:val="00D35B47"/>
    <w:rsid w:val="00D36797"/>
    <w:rsid w:val="00D3699F"/>
    <w:rsid w:val="00D36EC8"/>
    <w:rsid w:val="00D41487"/>
    <w:rsid w:val="00D41E96"/>
    <w:rsid w:val="00D42DA1"/>
    <w:rsid w:val="00D43155"/>
    <w:rsid w:val="00D43454"/>
    <w:rsid w:val="00D4380A"/>
    <w:rsid w:val="00D43E29"/>
    <w:rsid w:val="00D4420E"/>
    <w:rsid w:val="00D449BB"/>
    <w:rsid w:val="00D45657"/>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5522"/>
    <w:rsid w:val="00D75C81"/>
    <w:rsid w:val="00D80EE5"/>
    <w:rsid w:val="00D812D3"/>
    <w:rsid w:val="00D818D7"/>
    <w:rsid w:val="00D81C65"/>
    <w:rsid w:val="00D8275D"/>
    <w:rsid w:val="00D83E52"/>
    <w:rsid w:val="00D84406"/>
    <w:rsid w:val="00D84D86"/>
    <w:rsid w:val="00D8571B"/>
    <w:rsid w:val="00D86166"/>
    <w:rsid w:val="00D874F7"/>
    <w:rsid w:val="00D87606"/>
    <w:rsid w:val="00D91545"/>
    <w:rsid w:val="00D918AB"/>
    <w:rsid w:val="00D92533"/>
    <w:rsid w:val="00D926A4"/>
    <w:rsid w:val="00D92D4A"/>
    <w:rsid w:val="00D93386"/>
    <w:rsid w:val="00D938A3"/>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2A5"/>
    <w:rsid w:val="00DC0549"/>
    <w:rsid w:val="00DC0B10"/>
    <w:rsid w:val="00DC1F87"/>
    <w:rsid w:val="00DC200B"/>
    <w:rsid w:val="00DC278D"/>
    <w:rsid w:val="00DC28F3"/>
    <w:rsid w:val="00DC3625"/>
    <w:rsid w:val="00DC4298"/>
    <w:rsid w:val="00DC5180"/>
    <w:rsid w:val="00DC59A0"/>
    <w:rsid w:val="00DC5DB4"/>
    <w:rsid w:val="00DC7018"/>
    <w:rsid w:val="00DC7B83"/>
    <w:rsid w:val="00DC7DAE"/>
    <w:rsid w:val="00DC7F24"/>
    <w:rsid w:val="00DD06A0"/>
    <w:rsid w:val="00DD0871"/>
    <w:rsid w:val="00DD1A8F"/>
    <w:rsid w:val="00DD266B"/>
    <w:rsid w:val="00DD29CF"/>
    <w:rsid w:val="00DD34BB"/>
    <w:rsid w:val="00DD37B4"/>
    <w:rsid w:val="00DD3F77"/>
    <w:rsid w:val="00DD48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91"/>
    <w:rsid w:val="00E051AC"/>
    <w:rsid w:val="00E05254"/>
    <w:rsid w:val="00E063B2"/>
    <w:rsid w:val="00E063F4"/>
    <w:rsid w:val="00E06719"/>
    <w:rsid w:val="00E06A30"/>
    <w:rsid w:val="00E0721E"/>
    <w:rsid w:val="00E07459"/>
    <w:rsid w:val="00E07822"/>
    <w:rsid w:val="00E07880"/>
    <w:rsid w:val="00E10152"/>
    <w:rsid w:val="00E10FAC"/>
    <w:rsid w:val="00E111AD"/>
    <w:rsid w:val="00E11939"/>
    <w:rsid w:val="00E136A4"/>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1CB3"/>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76D"/>
    <w:rsid w:val="00E53964"/>
    <w:rsid w:val="00E53CBD"/>
    <w:rsid w:val="00E54299"/>
    <w:rsid w:val="00E54351"/>
    <w:rsid w:val="00E545D3"/>
    <w:rsid w:val="00E5616F"/>
    <w:rsid w:val="00E56485"/>
    <w:rsid w:val="00E56DB5"/>
    <w:rsid w:val="00E57B52"/>
    <w:rsid w:val="00E61C63"/>
    <w:rsid w:val="00E62CCF"/>
    <w:rsid w:val="00E63983"/>
    <w:rsid w:val="00E64E71"/>
    <w:rsid w:val="00E6549E"/>
    <w:rsid w:val="00E65CEB"/>
    <w:rsid w:val="00E662DD"/>
    <w:rsid w:val="00E6644C"/>
    <w:rsid w:val="00E66846"/>
    <w:rsid w:val="00E6764F"/>
    <w:rsid w:val="00E6792C"/>
    <w:rsid w:val="00E67F2F"/>
    <w:rsid w:val="00E702B6"/>
    <w:rsid w:val="00E70577"/>
    <w:rsid w:val="00E70E24"/>
    <w:rsid w:val="00E717BC"/>
    <w:rsid w:val="00E71B8C"/>
    <w:rsid w:val="00E7228C"/>
    <w:rsid w:val="00E72631"/>
    <w:rsid w:val="00E727F4"/>
    <w:rsid w:val="00E72AA6"/>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18F"/>
    <w:rsid w:val="00EA33CB"/>
    <w:rsid w:val="00EA3668"/>
    <w:rsid w:val="00EA387B"/>
    <w:rsid w:val="00EA3AD2"/>
    <w:rsid w:val="00EA438F"/>
    <w:rsid w:val="00EA4EB8"/>
    <w:rsid w:val="00EA50A0"/>
    <w:rsid w:val="00EA5EE7"/>
    <w:rsid w:val="00EA7254"/>
    <w:rsid w:val="00EA7C19"/>
    <w:rsid w:val="00EB09DF"/>
    <w:rsid w:val="00EB1902"/>
    <w:rsid w:val="00EB1AB7"/>
    <w:rsid w:val="00EB1CDF"/>
    <w:rsid w:val="00EB2720"/>
    <w:rsid w:val="00EB4C7A"/>
    <w:rsid w:val="00EB4D9C"/>
    <w:rsid w:val="00EB53B6"/>
    <w:rsid w:val="00EB5E59"/>
    <w:rsid w:val="00EB6BA8"/>
    <w:rsid w:val="00EB714D"/>
    <w:rsid w:val="00EB73E3"/>
    <w:rsid w:val="00EB750D"/>
    <w:rsid w:val="00EB7BB8"/>
    <w:rsid w:val="00EC063C"/>
    <w:rsid w:val="00EC0C00"/>
    <w:rsid w:val="00EC0C4A"/>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2E5"/>
    <w:rsid w:val="00ED583E"/>
    <w:rsid w:val="00ED58EA"/>
    <w:rsid w:val="00ED5D1C"/>
    <w:rsid w:val="00ED70DD"/>
    <w:rsid w:val="00ED7253"/>
    <w:rsid w:val="00ED7413"/>
    <w:rsid w:val="00ED791A"/>
    <w:rsid w:val="00EE07CF"/>
    <w:rsid w:val="00EE0DBF"/>
    <w:rsid w:val="00EE1EA3"/>
    <w:rsid w:val="00EE2593"/>
    <w:rsid w:val="00EE2AED"/>
    <w:rsid w:val="00EE4179"/>
    <w:rsid w:val="00EE45C2"/>
    <w:rsid w:val="00EE51F8"/>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7C4"/>
    <w:rsid w:val="00F128E0"/>
    <w:rsid w:val="00F12CF2"/>
    <w:rsid w:val="00F12EAB"/>
    <w:rsid w:val="00F12EC4"/>
    <w:rsid w:val="00F13034"/>
    <w:rsid w:val="00F14AA4"/>
    <w:rsid w:val="00F1621E"/>
    <w:rsid w:val="00F171D2"/>
    <w:rsid w:val="00F171F6"/>
    <w:rsid w:val="00F20179"/>
    <w:rsid w:val="00F20923"/>
    <w:rsid w:val="00F20E35"/>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12A1"/>
    <w:rsid w:val="00F725BE"/>
    <w:rsid w:val="00F7262B"/>
    <w:rsid w:val="00F72902"/>
    <w:rsid w:val="00F72D9C"/>
    <w:rsid w:val="00F73F0E"/>
    <w:rsid w:val="00F742E9"/>
    <w:rsid w:val="00F74388"/>
    <w:rsid w:val="00F75A0B"/>
    <w:rsid w:val="00F76A5E"/>
    <w:rsid w:val="00F80CA6"/>
    <w:rsid w:val="00F8106A"/>
    <w:rsid w:val="00F81DBE"/>
    <w:rsid w:val="00F835A3"/>
    <w:rsid w:val="00F845E1"/>
    <w:rsid w:val="00F8462C"/>
    <w:rsid w:val="00F856AF"/>
    <w:rsid w:val="00F85709"/>
    <w:rsid w:val="00F86699"/>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4063"/>
    <w:rsid w:val="00FA5AE1"/>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C0718"/>
    <w:rsid w:val="00FC0937"/>
    <w:rsid w:val="00FC0A3F"/>
    <w:rsid w:val="00FC1203"/>
    <w:rsid w:val="00FC1C17"/>
    <w:rsid w:val="00FC2093"/>
    <w:rsid w:val="00FC2C9D"/>
    <w:rsid w:val="00FC344E"/>
    <w:rsid w:val="00FC51FD"/>
    <w:rsid w:val="00FC52E1"/>
    <w:rsid w:val="00FC5D45"/>
    <w:rsid w:val="00FC61A4"/>
    <w:rsid w:val="00FC65F4"/>
    <w:rsid w:val="00FC7B97"/>
    <w:rsid w:val="00FC7E80"/>
    <w:rsid w:val="00FD024A"/>
    <w:rsid w:val="00FD1695"/>
    <w:rsid w:val="00FD1D86"/>
    <w:rsid w:val="00FD2B94"/>
    <w:rsid w:val="00FD571F"/>
    <w:rsid w:val="00FD5AE5"/>
    <w:rsid w:val="00FD769A"/>
    <w:rsid w:val="00FD7C6A"/>
    <w:rsid w:val="00FE023B"/>
    <w:rsid w:val="00FE0A21"/>
    <w:rsid w:val="00FE1004"/>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5101"/>
    <w:rsid w:val="00FF789A"/>
    <w:rsid w:val="3B91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qFormat="1" w:uiPriority="0" w:semiHidden="0" w:name="Normal Indent"/>
    <w:lsdException w:unhideWhenUsed="0" w:uiPriority="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99" w:semiHidden="0" w:name="Placeholder Text"/>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ko-KR" w:bidi="ar-SA"/>
    </w:rPr>
  </w:style>
  <w:style w:type="paragraph" w:styleId="2">
    <w:name w:val="heading 1"/>
    <w:next w:val="1"/>
    <w:link w:val="10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ko-KR"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108"/>
    <w:qFormat/>
    <w:uiPriority w:val="0"/>
    <w:pPr>
      <w:outlineLvl w:val="6"/>
    </w:pPr>
  </w:style>
  <w:style w:type="paragraph" w:styleId="10">
    <w:name w:val="heading 8"/>
    <w:basedOn w:val="2"/>
    <w:next w:val="1"/>
    <w:link w:val="109"/>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7">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ko-KR"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link w:val="115"/>
    <w:unhideWhenUsed/>
    <w:qFormat/>
    <w:uiPriority w:val="0"/>
    <w:pPr>
      <w:spacing w:after="0"/>
      <w:ind w:left="720"/>
      <w:jc w:val="both"/>
    </w:pPr>
    <w:rPr>
      <w:rFonts w:ascii="Arial" w:hAnsi="Arial" w:eastAsia="宋体"/>
      <w:lang w:eastAsia="fi-FI"/>
    </w:rPr>
  </w:style>
  <w:style w:type="paragraph" w:styleId="29">
    <w:name w:val="caption"/>
    <w:basedOn w:val="1"/>
    <w:next w:val="1"/>
    <w:unhideWhenUsed/>
    <w:qFormat/>
    <w:uiPriority w:val="35"/>
    <w:rPr>
      <w:b/>
      <w:bCs/>
    </w:rPr>
  </w:style>
  <w:style w:type="paragraph" w:styleId="30">
    <w:name w:val="annotation text"/>
    <w:basedOn w:val="1"/>
    <w:link w:val="87"/>
    <w:qFormat/>
    <w:uiPriority w:val="99"/>
    <w:pPr>
      <w:tabs>
        <w:tab w:val="left" w:pos="1418"/>
        <w:tab w:val="left" w:pos="4678"/>
        <w:tab w:val="left" w:pos="5954"/>
        <w:tab w:val="left" w:pos="7088"/>
      </w:tabs>
      <w:spacing w:after="240"/>
      <w:jc w:val="both"/>
    </w:pPr>
    <w:rPr>
      <w:rFonts w:ascii="Arial" w:hAnsi="Arial"/>
      <w:lang w:val="zh-CN" w:eastAsia="en-US"/>
    </w:rPr>
  </w:style>
  <w:style w:type="paragraph" w:styleId="31">
    <w:name w:val="List Bullet 5"/>
    <w:basedOn w:val="24"/>
    <w:qFormat/>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link w:val="88"/>
    <w:qFormat/>
    <w:uiPriority w:val="99"/>
    <w:pPr>
      <w:spacing w:after="0"/>
    </w:pPr>
    <w:rPr>
      <w:rFonts w:ascii="Segoe UI" w:hAnsi="Segoe UI"/>
      <w:sz w:val="18"/>
      <w:szCs w:val="18"/>
      <w:lang w:val="zh-CN"/>
    </w:rPr>
  </w:style>
  <w:style w:type="paragraph" w:styleId="34">
    <w:name w:val="footer"/>
    <w:basedOn w:val="35"/>
    <w:link w:val="113"/>
    <w:qFormat/>
    <w:uiPriority w:val="99"/>
    <w:pPr>
      <w:jc w:val="center"/>
    </w:pPr>
    <w:rPr>
      <w:i/>
    </w:rPr>
  </w:style>
  <w:style w:type="paragraph" w:styleId="35">
    <w:name w:val="header"/>
    <w:link w:val="86"/>
    <w:uiPriority w:val="0"/>
    <w:pPr>
      <w:widowControl w:val="0"/>
    </w:pPr>
    <w:rPr>
      <w:rFonts w:ascii="Arial" w:hAnsi="Arial" w:cs="Times New Roman" w:eastAsiaTheme="minorEastAsia"/>
      <w:b/>
      <w:sz w:val="18"/>
      <w:lang w:val="en-US" w:eastAsia="ko-KR"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en-US" w:eastAsia="en-US"/>
    </w:r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annotation subject"/>
    <w:basedOn w:val="30"/>
    <w:next w:val="30"/>
    <w:link w:val="90"/>
    <w:qFormat/>
    <w:uiPriority w:val="99"/>
    <w:pPr>
      <w:tabs>
        <w:tab w:val="clear" w:pos="1418"/>
        <w:tab w:val="clear" w:pos="4678"/>
        <w:tab w:val="clear" w:pos="5954"/>
        <w:tab w:val="clear" w:pos="7088"/>
      </w:tabs>
      <w:spacing w:after="180"/>
      <w:jc w:val="left"/>
    </w:pPr>
    <w:rPr>
      <w:rFonts w:ascii="Times New Roman" w:hAnsi="Times New Roman"/>
      <w:b/>
      <w:bCs/>
      <w:lang w:val="en-GB" w:eastAsia="ko-KR"/>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6">
    <w:name w:val="Light List"/>
    <w:basedOn w:val="44"/>
    <w:qFormat/>
    <w:uiPriority w:val="61"/>
    <w:rPr>
      <w:rFonts w:asciiTheme="minorHAnsi" w:hAnsiTheme="minorHAnsi" w:cstheme="minorBidi"/>
      <w:sz w:val="22"/>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48">
    <w:name w:val="Strong"/>
    <w:basedOn w:val="47"/>
    <w:qFormat/>
    <w:uiPriority w:val="20"/>
    <w:rPr>
      <w:b/>
      <w:bCs/>
    </w:rPr>
  </w:style>
  <w:style w:type="character" w:styleId="49">
    <w:name w:val="HTML Acronym"/>
    <w:basedOn w:val="47"/>
    <w:unhideWhenUsed/>
    <w:qFormat/>
    <w:uiPriority w:val="99"/>
  </w:style>
  <w:style w:type="character" w:styleId="50">
    <w:name w:val="Hyperlink"/>
    <w:qFormat/>
    <w:uiPriority w:val="99"/>
    <w:rPr>
      <w:color w:val="0563C1"/>
      <w:u w:val="single"/>
    </w:rPr>
  </w:style>
  <w:style w:type="character" w:styleId="51">
    <w:name w:val="annotation reference"/>
    <w:qFormat/>
    <w:uiPriority w:val="99"/>
    <w:rPr>
      <w:sz w:val="16"/>
    </w:rPr>
  </w:style>
  <w:style w:type="character" w:styleId="52">
    <w:name w:val="footnote reference"/>
    <w:semiHidden/>
    <w:uiPriority w:val="0"/>
    <w:rPr>
      <w:b/>
      <w:position w:val="6"/>
      <w:sz w:val="16"/>
    </w:rPr>
  </w:style>
  <w:style w:type="paragraph" w:customStyle="1" w:styleId="53">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ko-KR" w:bidi="ar-SA"/>
    </w:rPr>
  </w:style>
  <w:style w:type="paragraph" w:customStyle="1" w:styleId="54">
    <w:name w:val="ZH"/>
    <w:uiPriority w:val="0"/>
    <w:pPr>
      <w:framePr w:wrap="notBeside" w:vAnchor="page" w:hAnchor="margin" w:xAlign="center" w:y="6805"/>
      <w:widowControl w:val="0"/>
    </w:pPr>
    <w:rPr>
      <w:rFonts w:ascii="Arial" w:hAnsi="Arial" w:cs="Times New Roman" w:eastAsiaTheme="minorEastAsia"/>
      <w:lang w:val="en-GB" w:eastAsia="ko-KR" w:bidi="ar-SA"/>
    </w:rPr>
  </w:style>
  <w:style w:type="paragraph" w:customStyle="1" w:styleId="55">
    <w:name w:val="TT"/>
    <w:basedOn w:val="2"/>
    <w:next w:val="1"/>
    <w:uiPriority w:val="0"/>
    <w:pPr>
      <w:outlineLvl w:val="9"/>
    </w:pPr>
  </w:style>
  <w:style w:type="paragraph" w:customStyle="1" w:styleId="56">
    <w:name w:val="TAH"/>
    <w:basedOn w:val="57"/>
    <w:link w:val="95"/>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127"/>
    <w:qFormat/>
    <w:uiPriority w:val="0"/>
    <w:pPr>
      <w:keepNext/>
      <w:keepLines/>
      <w:spacing w:after="0"/>
    </w:pPr>
    <w:rPr>
      <w:rFonts w:ascii="Arial" w:hAnsi="Arial"/>
      <w:sz w:val="18"/>
    </w:rPr>
  </w:style>
  <w:style w:type="paragraph" w:customStyle="1" w:styleId="59">
    <w:name w:val="TF"/>
    <w:basedOn w:val="60"/>
    <w:link w:val="118"/>
    <w:uiPriority w:val="0"/>
    <w:pPr>
      <w:keepNext w:val="0"/>
      <w:spacing w:before="0" w:after="240"/>
    </w:pPr>
  </w:style>
  <w:style w:type="paragraph" w:customStyle="1" w:styleId="60">
    <w:name w:val="TH"/>
    <w:basedOn w:val="1"/>
    <w:link w:val="94"/>
    <w:qFormat/>
    <w:uiPriority w:val="0"/>
    <w:pPr>
      <w:keepNext/>
      <w:keepLines/>
      <w:spacing w:before="60"/>
      <w:jc w:val="center"/>
    </w:pPr>
    <w:rPr>
      <w:rFonts w:ascii="Arial" w:hAnsi="Arial"/>
      <w:b/>
    </w:rPr>
  </w:style>
  <w:style w:type="paragraph" w:customStyle="1" w:styleId="61">
    <w:name w:val="NO"/>
    <w:basedOn w:val="1"/>
    <w:link w:val="131"/>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cs="Times New Roman" w:eastAsiaTheme="minorEastAsia"/>
      <w:lang w:val="en-GB" w:eastAsia="ko-KR"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link w:val="132"/>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ko-KR" w:bidi="ar-SA"/>
    </w:rPr>
  </w:style>
  <w:style w:type="paragraph" w:customStyle="1" w:styleId="70">
    <w:name w:val="TAR"/>
    <w:basedOn w:val="58"/>
    <w:qFormat/>
    <w:uiPriority w:val="0"/>
    <w:pPr>
      <w:jc w:val="right"/>
    </w:pPr>
  </w:style>
  <w:style w:type="paragraph" w:customStyle="1" w:styleId="71">
    <w:name w:val="TAN"/>
    <w:basedOn w:val="58"/>
    <w:link w:val="96"/>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ko-KR"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ko-KR"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ko-KR"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ko-KR"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ko-KR" w:bidi="ar-SA"/>
    </w:rPr>
  </w:style>
  <w:style w:type="paragraph" w:customStyle="1" w:styleId="79">
    <w:name w:val="Editor's Note"/>
    <w:basedOn w:val="61"/>
    <w:uiPriority w:val="0"/>
    <w:rPr>
      <w:color w:val="FF0000"/>
    </w:rPr>
  </w:style>
  <w:style w:type="paragraph" w:customStyle="1" w:styleId="80">
    <w:name w:val="B1"/>
    <w:basedOn w:val="14"/>
    <w:link w:val="128"/>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character" w:customStyle="1" w:styleId="86">
    <w:name w:val="页眉 Char"/>
    <w:link w:val="35"/>
    <w:qFormat/>
    <w:uiPriority w:val="0"/>
    <w:rPr>
      <w:rFonts w:ascii="Arial" w:hAnsi="Arial"/>
      <w:b/>
      <w:sz w:val="18"/>
      <w:lang w:eastAsia="ko-KR" w:bidi="ar-SA"/>
    </w:rPr>
  </w:style>
  <w:style w:type="character" w:customStyle="1" w:styleId="87">
    <w:name w:val="批注文字 Char"/>
    <w:link w:val="30"/>
    <w:qFormat/>
    <w:uiPriority w:val="99"/>
    <w:rPr>
      <w:rFonts w:ascii="Arial" w:hAnsi="Arial"/>
      <w:lang w:eastAsia="en-US"/>
    </w:rPr>
  </w:style>
  <w:style w:type="character" w:customStyle="1" w:styleId="88">
    <w:name w:val="批注框文本 Char"/>
    <w:link w:val="33"/>
    <w:qFormat/>
    <w:uiPriority w:val="99"/>
    <w:rPr>
      <w:rFonts w:ascii="Segoe UI" w:hAnsi="Segoe UI" w:cs="Segoe UI"/>
      <w:sz w:val="18"/>
      <w:szCs w:val="18"/>
      <w:lang w:eastAsia="ko-KR"/>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character" w:customStyle="1" w:styleId="90">
    <w:name w:val="批注主题 Char"/>
    <w:link w:val="43"/>
    <w:qFormat/>
    <w:uiPriority w:val="99"/>
    <w:rPr>
      <w:rFonts w:ascii="Arial" w:hAnsi="Arial"/>
      <w:b/>
      <w:bCs/>
      <w:lang w:val="en-GB" w:eastAsia="ko-KR"/>
    </w:rPr>
  </w:style>
  <w:style w:type="paragraph" w:customStyle="1" w:styleId="91">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92">
    <w:name w:val="Unresolved Mention1"/>
    <w:semiHidden/>
    <w:unhideWhenUsed/>
    <w:qFormat/>
    <w:uiPriority w:val="99"/>
    <w:rPr>
      <w:color w:val="605E5C"/>
      <w:shd w:val="clear" w:color="auto" w:fill="E1DFDD"/>
    </w:rPr>
  </w:style>
  <w:style w:type="character" w:customStyle="1" w:styleId="93">
    <w:name w:val="TAC Char"/>
    <w:link w:val="57"/>
    <w:qFormat/>
    <w:uiPriority w:val="0"/>
    <w:rPr>
      <w:rFonts w:ascii="Arial" w:hAnsi="Arial"/>
      <w:sz w:val="18"/>
      <w:lang w:val="en-GB" w:eastAsia="ko-KR"/>
    </w:rPr>
  </w:style>
  <w:style w:type="character" w:customStyle="1" w:styleId="94">
    <w:name w:val="TH Char"/>
    <w:link w:val="60"/>
    <w:qFormat/>
    <w:uiPriority w:val="0"/>
    <w:rPr>
      <w:rFonts w:ascii="Arial" w:hAnsi="Arial"/>
      <w:b/>
      <w:lang w:val="en-GB" w:eastAsia="ko-KR"/>
    </w:rPr>
  </w:style>
  <w:style w:type="character" w:customStyle="1" w:styleId="95">
    <w:name w:val="TAH Car"/>
    <w:link w:val="56"/>
    <w:qFormat/>
    <w:uiPriority w:val="0"/>
    <w:rPr>
      <w:rFonts w:ascii="Arial" w:hAnsi="Arial"/>
      <w:b/>
      <w:sz w:val="18"/>
      <w:lang w:val="en-GB" w:eastAsia="ko-KR"/>
    </w:rPr>
  </w:style>
  <w:style w:type="character" w:customStyle="1" w:styleId="96">
    <w:name w:val="TAN Char"/>
    <w:link w:val="71"/>
    <w:qFormat/>
    <w:uiPriority w:val="0"/>
    <w:rPr>
      <w:rFonts w:ascii="Arial" w:hAnsi="Arial"/>
      <w:sz w:val="18"/>
      <w:lang w:val="en-GB" w:eastAsia="ko-KR"/>
    </w:rPr>
  </w:style>
  <w:style w:type="paragraph" w:customStyle="1" w:styleId="97">
    <w:name w:val="11 BodyText"/>
    <w:basedOn w:val="1"/>
    <w:qFormat/>
    <w:uiPriority w:val="0"/>
    <w:pPr>
      <w:spacing w:after="220"/>
      <w:ind w:left="1298"/>
    </w:pPr>
    <w:rPr>
      <w:rFonts w:ascii="Arial" w:hAnsi="Arial" w:eastAsia="宋体"/>
      <w:lang w:val="en-US" w:eastAsia="en-GB"/>
    </w:rPr>
  </w:style>
  <w:style w:type="table" w:customStyle="1" w:styleId="98">
    <w:name w:val="Grid Table 4 Accent 6"/>
    <w:basedOn w:val="44"/>
    <w:qFormat/>
    <w:uiPriority w:val="49"/>
    <w:rPr>
      <w:rFonts w:ascii="Tms Rmn" w:hAnsi="Tms Rmn"/>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99">
    <w:name w:val="List Table 3 Accent 2"/>
    <w:basedOn w:val="44"/>
    <w:qFormat/>
    <w:uiPriority w:val="48"/>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character" w:styleId="100">
    <w:name w:val="Placeholder Text"/>
    <w:basedOn w:val="47"/>
    <w:qFormat/>
    <w:uiPriority w:val="99"/>
    <w:rPr>
      <w:color w:val="808080"/>
    </w:rPr>
  </w:style>
  <w:style w:type="paragraph" w:styleId="101">
    <w:name w:val="List Paragraph"/>
    <w:basedOn w:val="1"/>
    <w:link w:val="130"/>
    <w:qFormat/>
    <w:uiPriority w:val="34"/>
    <w:pPr>
      <w:ind w:left="720"/>
      <w:contextualSpacing/>
    </w:pPr>
  </w:style>
  <w:style w:type="paragraph" w:customStyle="1" w:styleId="102">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103">
    <w:name w:val="标题 1 Char"/>
    <w:link w:val="2"/>
    <w:qFormat/>
    <w:uiPriority w:val="0"/>
    <w:rPr>
      <w:rFonts w:ascii="Arial" w:hAnsi="Arial"/>
      <w:sz w:val="36"/>
      <w:lang w:val="en-GB" w:eastAsia="ko-KR"/>
    </w:rPr>
  </w:style>
  <w:style w:type="character" w:customStyle="1" w:styleId="104">
    <w:name w:val="标题 2 Char"/>
    <w:link w:val="3"/>
    <w:qFormat/>
    <w:uiPriority w:val="0"/>
    <w:rPr>
      <w:rFonts w:ascii="Arial" w:hAnsi="Arial"/>
      <w:sz w:val="32"/>
      <w:lang w:val="en-GB" w:eastAsia="ko-KR"/>
    </w:rPr>
  </w:style>
  <w:style w:type="character" w:customStyle="1" w:styleId="105">
    <w:name w:val="标题 3 Char"/>
    <w:link w:val="4"/>
    <w:qFormat/>
    <w:uiPriority w:val="0"/>
    <w:rPr>
      <w:rFonts w:ascii="Arial" w:hAnsi="Arial"/>
      <w:sz w:val="28"/>
      <w:lang w:val="en-GB" w:eastAsia="ko-KR"/>
    </w:rPr>
  </w:style>
  <w:style w:type="character" w:customStyle="1" w:styleId="106">
    <w:name w:val="标题 4 Char"/>
    <w:link w:val="5"/>
    <w:qFormat/>
    <w:uiPriority w:val="0"/>
    <w:rPr>
      <w:rFonts w:ascii="Arial" w:hAnsi="Arial"/>
      <w:sz w:val="24"/>
      <w:lang w:val="en-GB" w:eastAsia="ko-KR"/>
    </w:rPr>
  </w:style>
  <w:style w:type="character" w:customStyle="1" w:styleId="107">
    <w:name w:val="标题 5 Char"/>
    <w:link w:val="6"/>
    <w:qFormat/>
    <w:uiPriority w:val="0"/>
    <w:rPr>
      <w:rFonts w:ascii="Arial" w:hAnsi="Arial"/>
      <w:sz w:val="22"/>
      <w:lang w:val="en-GB" w:eastAsia="ko-KR"/>
    </w:rPr>
  </w:style>
  <w:style w:type="character" w:customStyle="1" w:styleId="108">
    <w:name w:val="标题 7 Char"/>
    <w:link w:val="9"/>
    <w:qFormat/>
    <w:uiPriority w:val="0"/>
    <w:rPr>
      <w:rFonts w:ascii="Arial" w:hAnsi="Arial"/>
      <w:lang w:val="en-GB" w:eastAsia="ko-KR"/>
    </w:rPr>
  </w:style>
  <w:style w:type="character" w:customStyle="1" w:styleId="109">
    <w:name w:val="标题 8 Char"/>
    <w:link w:val="10"/>
    <w:qFormat/>
    <w:uiPriority w:val="0"/>
    <w:rPr>
      <w:rFonts w:ascii="Arial" w:hAnsi="Arial"/>
      <w:sz w:val="36"/>
      <w:lang w:val="en-GB" w:eastAsia="ko-KR"/>
    </w:rPr>
  </w:style>
  <w:style w:type="character" w:customStyle="1" w:styleId="110">
    <w:name w:val="标题 9 Char"/>
    <w:link w:val="11"/>
    <w:qFormat/>
    <w:uiPriority w:val="0"/>
    <w:rPr>
      <w:rFonts w:ascii="Arial" w:hAnsi="Arial"/>
      <w:sz w:val="36"/>
      <w:lang w:val="en-GB" w:eastAsia="ko-KR"/>
    </w:rPr>
  </w:style>
  <w:style w:type="paragraph" w:customStyle="1" w:styleId="111">
    <w:name w:val="References"/>
    <w:basedOn w:val="1"/>
    <w:qFormat/>
    <w:uiPriority w:val="0"/>
    <w:pPr>
      <w:numPr>
        <w:ilvl w:val="0"/>
        <w:numId w:val="1"/>
      </w:numPr>
      <w:spacing w:after="80"/>
    </w:pPr>
    <w:rPr>
      <w:rFonts w:eastAsia="宋体" w:cs="Arial"/>
      <w:sz w:val="18"/>
      <w:lang w:val="en-US" w:eastAsia="en-US"/>
    </w:rPr>
  </w:style>
  <w:style w:type="character" w:customStyle="1" w:styleId="112">
    <w:name w:val="Helles Raster - Akzent 21"/>
    <w:semiHidden/>
    <w:qFormat/>
    <w:uiPriority w:val="99"/>
    <w:rPr>
      <w:color w:val="808080"/>
    </w:rPr>
  </w:style>
  <w:style w:type="character" w:customStyle="1" w:styleId="113">
    <w:name w:val="页脚 Char"/>
    <w:link w:val="34"/>
    <w:qFormat/>
    <w:uiPriority w:val="99"/>
    <w:rPr>
      <w:rFonts w:ascii="Arial" w:hAnsi="Arial"/>
      <w:b/>
      <w:i/>
      <w:sz w:val="18"/>
      <w:lang w:eastAsia="ko-KR"/>
    </w:rPr>
  </w:style>
  <w:style w:type="paragraph" w:customStyle="1" w:styleId="114">
    <w:name w:val="Dunkle Liste - Akzent 31"/>
    <w:hidden/>
    <w:semiHidden/>
    <w:qFormat/>
    <w:uiPriority w:val="99"/>
    <w:rPr>
      <w:rFonts w:ascii="Calibri" w:hAnsi="Calibri" w:eastAsia="宋体" w:cs="Times New Roman"/>
      <w:sz w:val="22"/>
      <w:szCs w:val="22"/>
      <w:lang w:val="en-US" w:eastAsia="zh-CN" w:bidi="ar-SA"/>
    </w:rPr>
  </w:style>
  <w:style w:type="character" w:customStyle="1" w:styleId="115">
    <w:name w:val="正文缩进 Char"/>
    <w:link w:val="28"/>
    <w:qFormat/>
    <w:locked/>
    <w:uiPriority w:val="0"/>
    <w:rPr>
      <w:rFonts w:ascii="Arial" w:hAnsi="Arial" w:eastAsia="宋体"/>
      <w:lang w:val="en-GB" w:eastAsia="fi-FI"/>
    </w:rPr>
  </w:style>
  <w:style w:type="paragraph" w:customStyle="1" w:styleId="116">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7">
    <w:name w:val="Helle Liste - Akzent 31"/>
    <w:hidden/>
    <w:qFormat/>
    <w:uiPriority w:val="71"/>
    <w:rPr>
      <w:rFonts w:ascii="Arial" w:hAnsi="Arial" w:eastAsia="宋体" w:cs="Arial"/>
      <w:sz w:val="22"/>
      <w:szCs w:val="22"/>
      <w:lang w:val="en-US" w:eastAsia="zh-CN" w:bidi="ar-SA"/>
    </w:rPr>
  </w:style>
  <w:style w:type="character" w:customStyle="1" w:styleId="118">
    <w:name w:val="TF Char"/>
    <w:link w:val="59"/>
    <w:qFormat/>
    <w:uiPriority w:val="0"/>
    <w:rPr>
      <w:rFonts w:ascii="Arial" w:hAnsi="Arial"/>
      <w:b/>
      <w:lang w:val="en-GB" w:eastAsia="ko-KR"/>
    </w:rPr>
  </w:style>
  <w:style w:type="character" w:customStyle="1" w:styleId="119">
    <w:name w:val="c-phonebook-results-content"/>
    <w:basedOn w:val="47"/>
    <w:qFormat/>
    <w:uiPriority w:val="0"/>
  </w:style>
  <w:style w:type="table" w:customStyle="1" w:styleId="120">
    <w:name w:val="Plain Table 2"/>
    <w:basedOn w:val="44"/>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21">
    <w:name w:val="Grid Table 1 Light"/>
    <w:basedOn w:val="44"/>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22">
    <w:name w:val="Grid Table 4"/>
    <w:basedOn w:val="44"/>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23">
    <w:name w:val="List Table 7 Colorful"/>
    <w:basedOn w:val="44"/>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124">
    <w:name w:val="Grid Table 2"/>
    <w:basedOn w:val="44"/>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25">
    <w:name w:val="Grid Table 3"/>
    <w:basedOn w:val="44"/>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126">
    <w:name w:val="Grid Table 6 Colorful"/>
    <w:basedOn w:val="44"/>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27">
    <w:name w:val="TAL Car"/>
    <w:link w:val="58"/>
    <w:qFormat/>
    <w:uiPriority w:val="0"/>
    <w:rPr>
      <w:rFonts w:ascii="Arial" w:hAnsi="Arial"/>
      <w:sz w:val="18"/>
      <w:lang w:val="en-GB" w:eastAsia="ko-KR"/>
    </w:rPr>
  </w:style>
  <w:style w:type="character" w:customStyle="1" w:styleId="128">
    <w:name w:val="B1 Char"/>
    <w:link w:val="80"/>
    <w:qFormat/>
    <w:locked/>
    <w:uiPriority w:val="0"/>
    <w:rPr>
      <w:lang w:val="en-GB" w:eastAsia="ko-KR"/>
    </w:rPr>
  </w:style>
  <w:style w:type="character" w:customStyle="1" w:styleId="129">
    <w:name w:val="CR Cover Page Char"/>
    <w:link w:val="89"/>
    <w:qFormat/>
    <w:uiPriority w:val="0"/>
    <w:rPr>
      <w:rFonts w:ascii="Arial" w:hAnsi="Arial" w:eastAsia="MS Mincho"/>
      <w:lang w:val="en-GB"/>
    </w:rPr>
  </w:style>
  <w:style w:type="character" w:customStyle="1" w:styleId="130">
    <w:name w:val="列出段落 Char"/>
    <w:link w:val="101"/>
    <w:qFormat/>
    <w:locked/>
    <w:uiPriority w:val="34"/>
    <w:rPr>
      <w:lang w:val="en-GB" w:eastAsia="ko-KR"/>
    </w:rPr>
  </w:style>
  <w:style w:type="character" w:customStyle="1" w:styleId="131">
    <w:name w:val="NO Char"/>
    <w:link w:val="61"/>
    <w:qFormat/>
    <w:uiPriority w:val="0"/>
    <w:rPr>
      <w:lang w:val="en-GB" w:eastAsia="ko-KR"/>
    </w:rPr>
  </w:style>
  <w:style w:type="character" w:customStyle="1" w:styleId="132">
    <w:name w:val="EQ Char"/>
    <w:link w:val="67"/>
    <w:qFormat/>
    <w:locked/>
    <w:uiPriority w:val="0"/>
    <w:rPr>
      <w:lang w:val="en-GB" w:eastAsia="ko-KR"/>
    </w:rPr>
  </w:style>
  <w:style w:type="table" w:customStyle="1" w:styleId="133">
    <w:name w:val="Grid Table 4 Accent 1"/>
    <w:basedOn w:val="44"/>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34">
    <w:name w:val="Grid Table 5 Dark Accent 5"/>
    <w:basedOn w:val="44"/>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35">
    <w:name w:val="Grid Table 5 Dark Accent 1"/>
    <w:basedOn w:val="44"/>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paragraph" w:customStyle="1" w:styleId="136">
    <w:name w:val="Revision"/>
    <w:hidden/>
    <w:semiHidden/>
    <w:qFormat/>
    <w:uiPriority w:val="99"/>
    <w:rPr>
      <w:rFonts w:ascii="Times New Roman" w:hAnsi="Times New Roman" w:cs="Times New Roman" w:eastAsiaTheme="minorEastAsia"/>
      <w:lang w:val="en-GB" w:eastAsia="ko-KR" w:bidi="ar-SA"/>
    </w:rPr>
  </w:style>
  <w:style w:type="paragraph" w:customStyle="1" w:styleId="137">
    <w:name w:val="列出段落2"/>
    <w:basedOn w:val="1"/>
    <w:qFormat/>
    <w:uiPriority w:val="0"/>
    <w:pPr>
      <w:overflowPunct w:val="0"/>
      <w:autoSpaceDE w:val="0"/>
      <w:autoSpaceDN w:val="0"/>
      <w:adjustRightInd w:val="0"/>
      <w:spacing w:before="100" w:beforeAutospacing="1"/>
      <w:ind w:firstLine="420" w:firstLineChars="200"/>
      <w:textAlignment w:val="baseline"/>
    </w:pPr>
    <w:rPr>
      <w:rFonts w:eastAsia="MS Mincho"/>
      <w:lang w:val="en-US" w:eastAsia="zh-CN"/>
    </w:rPr>
  </w:style>
  <w:style w:type="paragraph" w:customStyle="1" w:styleId="138">
    <w:name w:val="Guidance"/>
    <w:basedOn w:val="1"/>
    <w:link w:val="139"/>
    <w:qFormat/>
    <w:uiPriority w:val="0"/>
    <w:rPr>
      <w:rFonts w:eastAsia="宋体"/>
      <w:i/>
      <w:color w:val="0000FF"/>
      <w:lang w:val="zh-CN" w:eastAsia="en-US"/>
    </w:rPr>
  </w:style>
  <w:style w:type="character" w:customStyle="1" w:styleId="139">
    <w:name w:val="Guidance Char"/>
    <w:link w:val="138"/>
    <w:qFormat/>
    <w:uiPriority w:val="0"/>
    <w:rPr>
      <w:rFonts w:eastAsia="宋体"/>
      <w:i/>
      <w:color w:val="0000FF"/>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49F00B-43AB-4E18-A731-FBC5198AAB0C}">
  <ds:schemaRefs/>
</ds:datastoreItem>
</file>

<file path=customXml/itemProps3.xml><?xml version="1.0" encoding="utf-8"?>
<ds:datastoreItem xmlns:ds="http://schemas.openxmlformats.org/officeDocument/2006/customXml" ds:itemID="{5BA91748-A8B7-47AA-9B0F-78E840EE1199}">
  <ds:schemaRefs/>
</ds:datastoreItem>
</file>

<file path=customXml/itemProps4.xml><?xml version="1.0" encoding="utf-8"?>
<ds:datastoreItem xmlns:ds="http://schemas.openxmlformats.org/officeDocument/2006/customXml" ds:itemID="{75CF4055-5726-4E78-A08C-88EC7893724F}">
  <ds:schemaRefs/>
</ds:datastoreItem>
</file>

<file path=customXml/itemProps5.xml><?xml version="1.0" encoding="utf-8"?>
<ds:datastoreItem xmlns:ds="http://schemas.openxmlformats.org/officeDocument/2006/customXml" ds:itemID="{B4A9189D-B069-4812-A6DF-F0F8A4D38120}">
  <ds:schemaRefs/>
</ds:datastoreItem>
</file>

<file path=docProps/app.xml><?xml version="1.0" encoding="utf-8"?>
<Properties xmlns="http://schemas.openxmlformats.org/officeDocument/2006/extended-properties" xmlns:vt="http://schemas.openxmlformats.org/officeDocument/2006/docPropsVTypes">
  <Template>3gpp_70</Template>
  <Company>ETSI Sophia-Antipolis</Company>
  <Pages>2</Pages>
  <Words>655</Words>
  <Characters>3739</Characters>
  <Lines>31</Lines>
  <Paragraphs>8</Paragraphs>
  <TotalTime>227</TotalTime>
  <ScaleCrop>false</ScaleCrop>
  <LinksUpToDate>false</LinksUpToDate>
  <CharactersWithSpaces>4386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2021-08-26T16:32:00Z</dcterms:created>
  <dc:creator>Qualcomm, Sumant Iyer</dc:creator>
  <cp:lastModifiedBy>Ma Zhifeng</cp:lastModifiedBy>
  <dcterms:modified xsi:type="dcterms:W3CDTF">2022-01-24T02:58:55Z</dcterms:modified>
  <dc:title>Presentation to TSG / WG</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a410cd3c498248669f21a1964a9ed2aa">
    <vt:lpwstr>CWM4E4djUVVZev/KeJUN73jQq+0axjwJ00UbUpwA7o6Yv1c7Sl0iMxGFQoBobLVItSvFl1Q26LoGgqSOfPovgrcug==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1629809119</vt:lpwstr>
  </property>
  <property fmtid="{D5CDD505-2E9C-101B-9397-08002B2CF9AE}" pid="8" name="KSOProductBuildVer">
    <vt:lpwstr>2052-11.8.2.9022</vt:lpwstr>
  </property>
</Properties>
</file>